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E6" w:rsidRDefault="00F138E0" w:rsidP="00947EE6">
      <w:pPr>
        <w:pStyle w:val="Body"/>
        <w:spacing w:after="240"/>
      </w:pPr>
      <w:r>
        <w:t>October 26</w:t>
      </w:r>
      <w:r w:rsidR="00947EE6" w:rsidRPr="007B6418">
        <w:t>, 2017</w:t>
      </w:r>
    </w:p>
    <w:p w:rsidR="007B6418" w:rsidRDefault="001111D2" w:rsidP="00E173D7">
      <w:pPr>
        <w:pStyle w:val="Title"/>
        <w:rPr>
          <w:rStyle w:val="Strong"/>
          <w:b/>
          <w:bCs w:val="0"/>
          <w:sz w:val="36"/>
        </w:rPr>
      </w:pPr>
      <w:r>
        <w:rPr>
          <w:rStyle w:val="Strong"/>
          <w:b/>
          <w:bCs w:val="0"/>
          <w:sz w:val="36"/>
        </w:rPr>
        <w:t xml:space="preserve">2016 Census: </w:t>
      </w:r>
      <w:r w:rsidR="00666371">
        <w:rPr>
          <w:rStyle w:val="Strong"/>
          <w:b/>
          <w:bCs w:val="0"/>
          <w:sz w:val="36"/>
        </w:rPr>
        <w:t xml:space="preserve">Housing, </w:t>
      </w:r>
      <w:r w:rsidRPr="001111D2">
        <w:rPr>
          <w:rStyle w:val="Strong"/>
          <w:b/>
          <w:bCs w:val="0"/>
          <w:sz w:val="36"/>
        </w:rPr>
        <w:t xml:space="preserve">Immigration and </w:t>
      </w:r>
      <w:r w:rsidR="00DB0434">
        <w:rPr>
          <w:rStyle w:val="Strong"/>
          <w:b/>
          <w:bCs w:val="0"/>
          <w:sz w:val="36"/>
        </w:rPr>
        <w:t>E</w:t>
      </w:r>
      <w:r w:rsidRPr="001111D2">
        <w:rPr>
          <w:rStyle w:val="Strong"/>
          <w:b/>
          <w:bCs w:val="0"/>
          <w:sz w:val="36"/>
        </w:rPr>
        <w:t xml:space="preserve">thnocultural </w:t>
      </w:r>
      <w:r w:rsidR="00DB0434">
        <w:rPr>
          <w:rStyle w:val="Strong"/>
          <w:b/>
          <w:bCs w:val="0"/>
          <w:sz w:val="36"/>
        </w:rPr>
        <w:t>D</w:t>
      </w:r>
      <w:r w:rsidRPr="001111D2">
        <w:rPr>
          <w:rStyle w:val="Strong"/>
          <w:b/>
          <w:bCs w:val="0"/>
          <w:sz w:val="36"/>
        </w:rPr>
        <w:t>iversity, Aboriginal peoples</w:t>
      </w:r>
    </w:p>
    <w:p w:rsidR="00E173D7" w:rsidRDefault="00E173D7" w:rsidP="002473CF">
      <w:pPr>
        <w:tabs>
          <w:tab w:val="left" w:pos="1980"/>
          <w:tab w:val="left" w:pos="7797"/>
        </w:tabs>
        <w:rPr>
          <w:rFonts w:cs="Arial"/>
          <w:kern w:val="2"/>
        </w:rPr>
      </w:pPr>
      <w:r w:rsidRPr="00B906CB">
        <w:rPr>
          <w:rFonts w:cs="Arial"/>
          <w:kern w:val="2"/>
        </w:rPr>
        <w:t>The 201</w:t>
      </w:r>
      <w:r>
        <w:rPr>
          <w:rFonts w:cs="Arial"/>
          <w:kern w:val="2"/>
        </w:rPr>
        <w:t>6</w:t>
      </w:r>
      <w:r w:rsidRPr="00B906CB">
        <w:rPr>
          <w:rFonts w:cs="Arial"/>
          <w:kern w:val="2"/>
        </w:rPr>
        <w:t xml:space="preserve"> Census </w:t>
      </w:r>
      <w:r>
        <w:rPr>
          <w:rFonts w:cs="Arial"/>
          <w:kern w:val="2"/>
        </w:rPr>
        <w:t xml:space="preserve">Day was May </w:t>
      </w:r>
      <w:r w:rsidR="002F448F">
        <w:rPr>
          <w:rFonts w:cs="Arial"/>
          <w:kern w:val="2"/>
        </w:rPr>
        <w:t>10</w:t>
      </w:r>
      <w:r>
        <w:rPr>
          <w:rFonts w:cs="Arial"/>
          <w:kern w:val="2"/>
        </w:rPr>
        <w:t>, 201</w:t>
      </w:r>
      <w:r w:rsidR="002F448F">
        <w:rPr>
          <w:rFonts w:cs="Arial"/>
          <w:kern w:val="2"/>
        </w:rPr>
        <w:t>6</w:t>
      </w:r>
      <w:r>
        <w:rPr>
          <w:rFonts w:cs="Arial"/>
          <w:kern w:val="2"/>
        </w:rPr>
        <w:t xml:space="preserve">. </w:t>
      </w:r>
      <w:r w:rsidR="008F7D9E">
        <w:rPr>
          <w:rFonts w:cs="Arial"/>
          <w:kern w:val="2"/>
        </w:rPr>
        <w:t xml:space="preserve">On </w:t>
      </w:r>
      <w:r w:rsidR="001111D2">
        <w:rPr>
          <w:rFonts w:cs="Arial"/>
          <w:kern w:val="2"/>
        </w:rPr>
        <w:t>October 25</w:t>
      </w:r>
      <w:r w:rsidR="008F7D9E">
        <w:rPr>
          <w:rFonts w:cs="Arial"/>
          <w:kern w:val="2"/>
        </w:rPr>
        <w:t>, 2017</w:t>
      </w:r>
      <w:r w:rsidRPr="00B906CB">
        <w:rPr>
          <w:rFonts w:cs="Arial"/>
          <w:kern w:val="2"/>
        </w:rPr>
        <w:t xml:space="preserve">, Statistics Canada released data </w:t>
      </w:r>
      <w:r w:rsidR="0064161D">
        <w:rPr>
          <w:rFonts w:cs="Arial"/>
          <w:kern w:val="2"/>
        </w:rPr>
        <w:t>on the topic</w:t>
      </w:r>
      <w:r w:rsidR="001111D2">
        <w:rPr>
          <w:rFonts w:cs="Arial"/>
          <w:kern w:val="2"/>
        </w:rPr>
        <w:t>s</w:t>
      </w:r>
      <w:r w:rsidR="0064161D">
        <w:rPr>
          <w:rFonts w:cs="Arial"/>
          <w:kern w:val="2"/>
        </w:rPr>
        <w:t xml:space="preserve"> of</w:t>
      </w:r>
      <w:r w:rsidRPr="00B906CB">
        <w:rPr>
          <w:rFonts w:cs="Arial"/>
          <w:kern w:val="2"/>
        </w:rPr>
        <w:t xml:space="preserve"> </w:t>
      </w:r>
      <w:r w:rsidR="001111D2" w:rsidRPr="001111D2">
        <w:rPr>
          <w:rFonts w:cs="Arial"/>
          <w:kern w:val="2"/>
        </w:rPr>
        <w:t xml:space="preserve">Immigration and </w:t>
      </w:r>
      <w:r w:rsidR="00DB0434">
        <w:rPr>
          <w:rFonts w:cs="Arial"/>
          <w:kern w:val="2"/>
        </w:rPr>
        <w:t>E</w:t>
      </w:r>
      <w:r w:rsidR="001111D2" w:rsidRPr="001111D2">
        <w:rPr>
          <w:rFonts w:cs="Arial"/>
          <w:kern w:val="2"/>
        </w:rPr>
        <w:t xml:space="preserve">thnocultural </w:t>
      </w:r>
      <w:r w:rsidR="00DB0434">
        <w:rPr>
          <w:rFonts w:cs="Arial"/>
          <w:kern w:val="2"/>
        </w:rPr>
        <w:t>D</w:t>
      </w:r>
      <w:r w:rsidR="001111D2" w:rsidRPr="001111D2">
        <w:rPr>
          <w:rFonts w:cs="Arial"/>
          <w:kern w:val="2"/>
        </w:rPr>
        <w:t xml:space="preserve">iversity, Housing, </w:t>
      </w:r>
      <w:r w:rsidR="001111D2">
        <w:rPr>
          <w:rFonts w:cs="Arial"/>
          <w:kern w:val="2"/>
        </w:rPr>
        <w:t xml:space="preserve">and </w:t>
      </w:r>
      <w:bookmarkStart w:id="0" w:name="_GoBack"/>
      <w:bookmarkEnd w:id="0"/>
      <w:r w:rsidR="001111D2" w:rsidRPr="001111D2">
        <w:rPr>
          <w:rFonts w:cs="Arial"/>
          <w:kern w:val="2"/>
        </w:rPr>
        <w:t>Aboriginal peoples</w:t>
      </w:r>
      <w:r w:rsidR="002473CF">
        <w:rPr>
          <w:rFonts w:cs="Arial"/>
          <w:kern w:val="2"/>
        </w:rPr>
        <w:t>.</w:t>
      </w:r>
    </w:p>
    <w:p w:rsidR="002F448F" w:rsidRPr="000749C8" w:rsidRDefault="00E173D7" w:rsidP="000749C8">
      <w:pPr>
        <w:pStyle w:val="Section"/>
      </w:pPr>
      <w:r w:rsidRPr="000749C8">
        <w:t>Key Points</w:t>
      </w:r>
    </w:p>
    <w:p w:rsidR="00FD542C" w:rsidRPr="0011202E" w:rsidRDefault="00FD542C" w:rsidP="00FD542C">
      <w:pPr>
        <w:pStyle w:val="Heading10"/>
      </w:pPr>
      <w:r w:rsidRPr="00FD542C">
        <w:t>Housing Affordability</w:t>
      </w:r>
      <w:r w:rsidRPr="0011202E">
        <w:t xml:space="preserve"> </w:t>
      </w:r>
    </w:p>
    <w:p w:rsidR="00FD542C" w:rsidRPr="00D13AA7" w:rsidRDefault="00FD542C" w:rsidP="00FD542C">
      <w:pPr>
        <w:pStyle w:val="ListBullet"/>
        <w:numPr>
          <w:ilvl w:val="0"/>
          <w:numId w:val="1"/>
        </w:numPr>
        <w:rPr>
          <w:color w:val="auto"/>
        </w:rPr>
      </w:pPr>
      <w:r w:rsidRPr="0011202E">
        <w:t>As a traditional measure of affordability, Statistics Canada and Canada Mortgage Housing Corporation</w:t>
      </w:r>
      <w:r w:rsidR="00DB0434">
        <w:t xml:space="preserve"> (CMHC)</w:t>
      </w:r>
      <w:r w:rsidRPr="0011202E">
        <w:t xml:space="preserve"> use the percentage of income households spend on shelter (including rent, mortgage, taxes, repairs, etc.). If a household spends more than 30</w:t>
      </w:r>
      <w:r w:rsidR="00515054">
        <w:t xml:space="preserve"> per cent</w:t>
      </w:r>
      <w:r w:rsidRPr="0011202E">
        <w:t xml:space="preserve"> of their before-tax income on shelter costs, they are considered to be experiencing affordability issues. According to the 2016 Census, 245,605 renter households fall into this category. This represents 46.7 per cent of all renter households in Toronto, which corresponds to the GTHA average. </w:t>
      </w:r>
      <w:r w:rsidR="006B160F">
        <w:t>(</w:t>
      </w:r>
      <w:r w:rsidRPr="0011202E">
        <w:t xml:space="preserve">See </w:t>
      </w:r>
      <w:r w:rsidR="006B160F">
        <w:fldChar w:fldCharType="begin"/>
      </w:r>
      <w:r w:rsidR="006B160F">
        <w:instrText xml:space="preserve"> REF _Ref496796742 \h </w:instrText>
      </w:r>
      <w:r w:rsidR="006B160F">
        <w:fldChar w:fldCharType="separate"/>
      </w:r>
      <w:r w:rsidR="006B160F">
        <w:t xml:space="preserve">Table </w:t>
      </w:r>
      <w:r w:rsidR="006B160F">
        <w:rPr>
          <w:noProof/>
        </w:rPr>
        <w:t>2</w:t>
      </w:r>
      <w:r w:rsidR="006B160F">
        <w:t>: Shelter Cost to Income Ratio, Toronto, Rest of the GTHA and GTHA, 2006 and 2016</w:t>
      </w:r>
      <w:r w:rsidR="006B160F">
        <w:fldChar w:fldCharType="end"/>
      </w:r>
      <w:r w:rsidR="006B160F">
        <w:t xml:space="preserve"> and </w:t>
      </w:r>
      <w:r w:rsidR="006B160F">
        <w:fldChar w:fldCharType="begin"/>
      </w:r>
      <w:r w:rsidR="006B160F">
        <w:instrText xml:space="preserve"> REF _Ref496796745 \h </w:instrText>
      </w:r>
      <w:r w:rsidR="006B160F">
        <w:fldChar w:fldCharType="separate"/>
      </w:r>
      <w:r w:rsidR="006B160F">
        <w:t xml:space="preserve">Table </w:t>
      </w:r>
      <w:r w:rsidR="006B160F">
        <w:rPr>
          <w:noProof/>
        </w:rPr>
        <w:t>3</w:t>
      </w:r>
      <w:r w:rsidR="006B160F">
        <w:t>:</w:t>
      </w:r>
      <w:r w:rsidR="006B160F" w:rsidRPr="005F4ADB">
        <w:t xml:space="preserve"> </w:t>
      </w:r>
      <w:r w:rsidR="006B160F">
        <w:t>Shelter Cost to Income Ratio, Toronto, GTHA Municipalities, 2006 and 2016</w:t>
      </w:r>
      <w:r w:rsidR="006B160F">
        <w:fldChar w:fldCharType="end"/>
      </w:r>
      <w:r w:rsidR="006B160F">
        <w:t>)</w:t>
      </w:r>
    </w:p>
    <w:p w:rsidR="00FD542C" w:rsidRPr="0011202E" w:rsidRDefault="00FD542C" w:rsidP="00FD542C">
      <w:pPr>
        <w:pStyle w:val="ListBullet"/>
        <w:numPr>
          <w:ilvl w:val="0"/>
          <w:numId w:val="1"/>
        </w:numPr>
      </w:pPr>
      <w:r w:rsidRPr="0011202E">
        <w:t>In 2016, Toronto was home to two out of three GTHA renter households spending 30 per cent or more of their income on rent.</w:t>
      </w:r>
      <w:r>
        <w:t xml:space="preserve"> </w:t>
      </w:r>
      <w:r w:rsidR="00DE6A0B">
        <w:t>A</w:t>
      </w:r>
      <w:r w:rsidRPr="0011202E">
        <w:t xml:space="preserve">ffordability rates among renter households </w:t>
      </w:r>
      <w:r w:rsidR="00DE6A0B" w:rsidRPr="0011202E">
        <w:t>ha</w:t>
      </w:r>
      <w:r w:rsidR="00DE6A0B">
        <w:t>ve</w:t>
      </w:r>
      <w:r w:rsidR="00DE6A0B" w:rsidRPr="0011202E">
        <w:t xml:space="preserve"> </w:t>
      </w:r>
      <w:r w:rsidRPr="0011202E">
        <w:t>remained relatively constant</w:t>
      </w:r>
      <w:r>
        <w:t xml:space="preserve"> </w:t>
      </w:r>
      <w:r w:rsidRPr="0011202E">
        <w:t xml:space="preserve">over the past </w:t>
      </w:r>
      <w:r w:rsidR="00DB0434">
        <w:t>10</w:t>
      </w:r>
      <w:r w:rsidR="00DB0434" w:rsidRPr="0011202E">
        <w:t xml:space="preserve"> </w:t>
      </w:r>
      <w:r w:rsidRPr="0011202E">
        <w:t>years</w:t>
      </w:r>
      <w:r>
        <w:t>,</w:t>
      </w:r>
      <w:r w:rsidRPr="001207B7">
        <w:t xml:space="preserve"> </w:t>
      </w:r>
      <w:r>
        <w:t>dropping very slightly from 47 per cent in 2006. T</w:t>
      </w:r>
      <w:r w:rsidRPr="0011202E">
        <w:t xml:space="preserve">his rate has increased </w:t>
      </w:r>
      <w:r>
        <w:t xml:space="preserve">in </w:t>
      </w:r>
      <w:r w:rsidRPr="0011202E">
        <w:t>the rest of the GTHA</w:t>
      </w:r>
      <w:r>
        <w:t xml:space="preserve"> over the decade</w:t>
      </w:r>
      <w:r w:rsidRPr="0011202E">
        <w:t>.</w:t>
      </w:r>
    </w:p>
    <w:p w:rsidR="00FD542C" w:rsidRPr="0011202E" w:rsidRDefault="00FD542C" w:rsidP="00FD542C">
      <w:pPr>
        <w:pStyle w:val="ListBullet"/>
        <w:numPr>
          <w:ilvl w:val="0"/>
          <w:numId w:val="1"/>
        </w:numPr>
      </w:pPr>
      <w:r w:rsidRPr="0011202E">
        <w:t xml:space="preserve">There were </w:t>
      </w:r>
      <w:r>
        <w:t>160,465</w:t>
      </w:r>
      <w:r w:rsidRPr="0011202E">
        <w:t xml:space="preserve"> owner households that spent 30</w:t>
      </w:r>
      <w:r w:rsidR="00DB0434">
        <w:t xml:space="preserve"> per cent</w:t>
      </w:r>
      <w:r w:rsidR="00DB0434" w:rsidRPr="0011202E">
        <w:t xml:space="preserve"> </w:t>
      </w:r>
      <w:r w:rsidRPr="0011202E">
        <w:t>or more on shelter costs. This represents 27.3 per cent of Toronto owners experiencing affordability issues, which is higher than in the GTHA (25.0 per cent) but slightly lower than the rate for Toronto in 2006 (27.7 per cent).</w:t>
      </w:r>
    </w:p>
    <w:p w:rsidR="00FD542C" w:rsidRPr="0011202E" w:rsidRDefault="00FD542C" w:rsidP="00FD542C">
      <w:pPr>
        <w:pStyle w:val="Heading10"/>
      </w:pPr>
      <w:r w:rsidRPr="00FD542C">
        <w:t>Dwelling Units and Tenure</w:t>
      </w:r>
    </w:p>
    <w:p w:rsidR="00FD542C" w:rsidRPr="00D13AA7" w:rsidRDefault="00FD542C" w:rsidP="00FD542C">
      <w:pPr>
        <w:pStyle w:val="ListBullet"/>
        <w:numPr>
          <w:ilvl w:val="0"/>
          <w:numId w:val="1"/>
        </w:numPr>
        <w:rPr>
          <w:color w:val="auto"/>
        </w:rPr>
      </w:pPr>
      <w:r w:rsidRPr="0011202E">
        <w:t xml:space="preserve">In 2016, </w:t>
      </w:r>
      <w:r>
        <w:t xml:space="preserve">there were 1,112,930 private households in Toronto. Of these, </w:t>
      </w:r>
      <w:r w:rsidRPr="0011202E">
        <w:t>587,</w:t>
      </w:r>
      <w:r>
        <w:t>095</w:t>
      </w:r>
      <w:r w:rsidRPr="0011202E">
        <w:t xml:space="preserve"> households or 53 per cent owned</w:t>
      </w:r>
      <w:r>
        <w:t xml:space="preserve"> their home</w:t>
      </w:r>
      <w:r w:rsidRPr="0011202E">
        <w:t xml:space="preserve">, while </w:t>
      </w:r>
      <w:r>
        <w:t>525,835</w:t>
      </w:r>
      <w:r w:rsidRPr="0011202E">
        <w:t xml:space="preserve"> or 47 per cent rented. This proportion of renters is higher, as compared to 33 per cent in the GTHA</w:t>
      </w:r>
      <w:r w:rsidR="00DB0434">
        <w:t>,</w:t>
      </w:r>
      <w:r>
        <w:t xml:space="preserve"> overall</w:t>
      </w:r>
      <w:r w:rsidRPr="0011202E">
        <w:t xml:space="preserve">. Ownership rates in the City of Toronto </w:t>
      </w:r>
      <w:r>
        <w:t xml:space="preserve">declined by 1 per cent from 54 per cent in 2006 to 53 per cent in 2016. </w:t>
      </w:r>
      <w:r w:rsidR="007101AD">
        <w:t>(</w:t>
      </w:r>
      <w:r w:rsidRPr="0011202E">
        <w:t xml:space="preserve">See </w:t>
      </w:r>
      <w:r w:rsidR="007101AD">
        <w:rPr>
          <w:color w:val="auto"/>
        </w:rPr>
        <w:fldChar w:fldCharType="begin"/>
      </w:r>
      <w:r w:rsidR="007101AD">
        <w:instrText xml:space="preserve"> REF _Ref496796789 \h </w:instrText>
      </w:r>
      <w:r w:rsidR="007101AD">
        <w:rPr>
          <w:color w:val="auto"/>
        </w:rPr>
      </w:r>
      <w:r w:rsidR="007101AD">
        <w:rPr>
          <w:color w:val="auto"/>
        </w:rPr>
        <w:fldChar w:fldCharType="separate"/>
      </w:r>
      <w:r w:rsidR="007101AD">
        <w:t xml:space="preserve">Table </w:t>
      </w:r>
      <w:r w:rsidR="007101AD">
        <w:rPr>
          <w:noProof/>
        </w:rPr>
        <w:t>4</w:t>
      </w:r>
      <w:r w:rsidR="007101AD">
        <w:t>: Total Private Households by Tenure, Toronto, GTHA and Rest of the GTHA, 2006 and 2016</w:t>
      </w:r>
      <w:r w:rsidR="007101AD">
        <w:rPr>
          <w:color w:val="auto"/>
        </w:rPr>
        <w:fldChar w:fldCharType="end"/>
      </w:r>
      <w:r w:rsidR="007101AD">
        <w:rPr>
          <w:color w:val="auto"/>
        </w:rPr>
        <w:t xml:space="preserve"> and </w:t>
      </w:r>
      <w:r w:rsidR="007101AD">
        <w:rPr>
          <w:color w:val="auto"/>
        </w:rPr>
        <w:fldChar w:fldCharType="begin"/>
      </w:r>
      <w:r w:rsidR="007101AD">
        <w:rPr>
          <w:color w:val="auto"/>
        </w:rPr>
        <w:instrText xml:space="preserve"> REF _Ref496796813 \h </w:instrText>
      </w:r>
      <w:r w:rsidR="007101AD">
        <w:rPr>
          <w:color w:val="auto"/>
        </w:rPr>
      </w:r>
      <w:r w:rsidR="007101AD">
        <w:rPr>
          <w:color w:val="auto"/>
        </w:rPr>
        <w:fldChar w:fldCharType="separate"/>
      </w:r>
      <w:r w:rsidR="007101AD">
        <w:t xml:space="preserve">Figure </w:t>
      </w:r>
      <w:r w:rsidR="007101AD">
        <w:rPr>
          <w:noProof/>
        </w:rPr>
        <w:t>6</w:t>
      </w:r>
      <w:r w:rsidR="007101AD">
        <w:t>:</w:t>
      </w:r>
      <w:r w:rsidR="007101AD" w:rsidRPr="00F171A6">
        <w:t xml:space="preserve"> </w:t>
      </w:r>
      <w:r w:rsidR="007101AD">
        <w:t>Total Private Households by Tenure, Toronto, 1971 to 2016</w:t>
      </w:r>
      <w:r w:rsidR="007101AD">
        <w:rPr>
          <w:color w:val="auto"/>
        </w:rPr>
        <w:fldChar w:fldCharType="end"/>
      </w:r>
      <w:r w:rsidR="007101AD">
        <w:rPr>
          <w:color w:val="auto"/>
        </w:rPr>
        <w:t>)</w:t>
      </w:r>
    </w:p>
    <w:p w:rsidR="00FD542C" w:rsidRPr="0011202E" w:rsidRDefault="00FD542C" w:rsidP="00FD542C">
      <w:pPr>
        <w:pStyle w:val="ListBullet"/>
        <w:numPr>
          <w:ilvl w:val="0"/>
          <w:numId w:val="1"/>
        </w:numPr>
      </w:pPr>
      <w:r w:rsidRPr="0011202E">
        <w:t xml:space="preserve">292,265 (26 per cent) of occupied private dwellings in Toronto were condominiums, compared to 14 per cent in the rest of the GTHA. </w:t>
      </w:r>
      <w:r w:rsidR="007101AD">
        <w:t>(S</w:t>
      </w:r>
      <w:r w:rsidR="00FA2917">
        <w:t xml:space="preserve">ee </w:t>
      </w:r>
      <w:r w:rsidR="00FA2917">
        <w:fldChar w:fldCharType="begin"/>
      </w:r>
      <w:r w:rsidR="00FA2917">
        <w:instrText xml:space="preserve"> REF _Ref496796961 \h </w:instrText>
      </w:r>
      <w:r w:rsidR="00FA2917">
        <w:fldChar w:fldCharType="separate"/>
      </w:r>
      <w:r w:rsidR="00FA2917">
        <w:t xml:space="preserve">Table </w:t>
      </w:r>
      <w:r w:rsidR="00FA2917">
        <w:rPr>
          <w:noProof/>
        </w:rPr>
        <w:t>5</w:t>
      </w:r>
      <w:r w:rsidR="00FA2917">
        <w:t>:</w:t>
      </w:r>
      <w:r w:rsidR="00FA2917" w:rsidRPr="00D13AA7">
        <w:t xml:space="preserve"> </w:t>
      </w:r>
      <w:r w:rsidR="00FA2917">
        <w:t>Total Private Households by Condominium Status, Toronto, GTHA and Rest of the GTHA, 2016</w:t>
      </w:r>
      <w:r w:rsidR="00FA2917">
        <w:fldChar w:fldCharType="end"/>
      </w:r>
      <w:r w:rsidR="00FA2917">
        <w:t>)</w:t>
      </w:r>
    </w:p>
    <w:p w:rsidR="00FD542C" w:rsidRPr="0011202E" w:rsidRDefault="00FD542C" w:rsidP="00FD542C">
      <w:pPr>
        <w:pStyle w:val="ListBullet"/>
        <w:numPr>
          <w:ilvl w:val="0"/>
          <w:numId w:val="1"/>
        </w:numPr>
      </w:pPr>
      <w:r w:rsidRPr="0011202E">
        <w:t xml:space="preserve">50 per cent of occupied private dwellings in Toronto had </w:t>
      </w:r>
      <w:r w:rsidR="00DB0434">
        <w:t>one to four</w:t>
      </w:r>
      <w:r w:rsidRPr="0011202E">
        <w:t xml:space="preserve"> rooms, higher than </w:t>
      </w:r>
      <w:r w:rsidR="009D3511">
        <w:t xml:space="preserve">the following regions: </w:t>
      </w:r>
      <w:r w:rsidRPr="0011202E">
        <w:t xml:space="preserve">Hamilton (25 per cent), Peel (24 per cent), York (17 per cent), Halton (16 </w:t>
      </w:r>
      <w:r w:rsidRPr="0011202E">
        <w:lastRenderedPageBreak/>
        <w:t>per cent) and Durham (14 per cent). Across the GTHA, the top three municipalities that had occupied private dwellings with eight or more rooms were Halton (41 per cent), York (40 per cent) and Durham (40 per cent)</w:t>
      </w:r>
      <w:r>
        <w:t>, compared to Toronto at 17 per cent.</w:t>
      </w:r>
    </w:p>
    <w:p w:rsidR="00FD542C" w:rsidRPr="0011202E" w:rsidRDefault="00FD542C" w:rsidP="00FD542C">
      <w:pPr>
        <w:pStyle w:val="ListBullet"/>
        <w:numPr>
          <w:ilvl w:val="0"/>
          <w:numId w:val="1"/>
        </w:numPr>
      </w:pPr>
      <w:r w:rsidRPr="0011202E">
        <w:t xml:space="preserve">In Toronto, </w:t>
      </w:r>
      <w:r w:rsidR="009D3511">
        <w:t>zero</w:t>
      </w:r>
      <w:r w:rsidRPr="0011202E">
        <w:t xml:space="preserve"> and </w:t>
      </w:r>
      <w:r w:rsidR="009D3511">
        <w:t>one-</w:t>
      </w:r>
      <w:r w:rsidRPr="0011202E">
        <w:t xml:space="preserve">bedroom dwelling units accounted for 30 per cent of the total number of occupied private dwellings, followed by </w:t>
      </w:r>
      <w:r w:rsidR="009D3511">
        <w:t>two</w:t>
      </w:r>
      <w:r w:rsidRPr="0011202E">
        <w:t xml:space="preserve">-bedroom units (28 per cent), </w:t>
      </w:r>
      <w:r w:rsidR="009D3511">
        <w:t>three</w:t>
      </w:r>
      <w:r w:rsidRPr="0011202E">
        <w:t xml:space="preserve">-bedroom units (24 per cent) and units with </w:t>
      </w:r>
      <w:r w:rsidR="009D3511">
        <w:t>four</w:t>
      </w:r>
      <w:r w:rsidR="009D3511" w:rsidRPr="0011202E">
        <w:t xml:space="preserve"> </w:t>
      </w:r>
      <w:r w:rsidRPr="0011202E">
        <w:t xml:space="preserve">or more bedrooms (17 per cent). The percentage of dwelling units with </w:t>
      </w:r>
      <w:r w:rsidR="009D3511">
        <w:t>zero or one</w:t>
      </w:r>
      <w:r w:rsidRPr="0011202E">
        <w:t xml:space="preserve"> bedrooms was the highest in Toronto compared to GTHA (18 per cent) due to continuing trends in the high volume of condominium development in Toronto</w:t>
      </w:r>
      <w:r>
        <w:t xml:space="preserve"> where unit sizes tend to be smaller than in the past</w:t>
      </w:r>
      <w:r w:rsidRPr="0011202E">
        <w:t>.</w:t>
      </w:r>
      <w:r w:rsidR="007101AD">
        <w:t xml:space="preserve"> (See</w:t>
      </w:r>
      <w:r w:rsidRPr="00AD4790">
        <w:t xml:space="preserve"> </w:t>
      </w:r>
      <w:r w:rsidR="007101AD">
        <w:rPr>
          <w:color w:val="auto"/>
        </w:rPr>
        <w:fldChar w:fldCharType="begin"/>
      </w:r>
      <w:r w:rsidR="007101AD">
        <w:instrText xml:space="preserve"> REF _Ref496796889 \h </w:instrText>
      </w:r>
      <w:r w:rsidR="007101AD">
        <w:rPr>
          <w:color w:val="auto"/>
        </w:rPr>
      </w:r>
      <w:r w:rsidR="007101AD">
        <w:rPr>
          <w:color w:val="auto"/>
        </w:rPr>
        <w:fldChar w:fldCharType="separate"/>
      </w:r>
      <w:r w:rsidR="00E337EB">
        <w:t xml:space="preserve">Table </w:t>
      </w:r>
      <w:r w:rsidR="00E337EB">
        <w:rPr>
          <w:noProof/>
        </w:rPr>
        <w:t>7</w:t>
      </w:r>
      <w:r w:rsidR="00E337EB">
        <w:t>:</w:t>
      </w:r>
      <w:r w:rsidR="00E337EB" w:rsidRPr="00D02C6B">
        <w:t xml:space="preserve"> </w:t>
      </w:r>
      <w:r w:rsidR="00E337EB">
        <w:t>Total Private Households by Number of Bedrooms, Toronto, GTHA and Rest of the GTHA, 2006 and 2016</w:t>
      </w:r>
      <w:r w:rsidR="007101AD">
        <w:rPr>
          <w:color w:val="auto"/>
        </w:rPr>
        <w:fldChar w:fldCharType="end"/>
      </w:r>
      <w:r w:rsidR="007101AD">
        <w:rPr>
          <w:color w:val="auto"/>
        </w:rPr>
        <w:t>)</w:t>
      </w:r>
    </w:p>
    <w:p w:rsidR="00FD542C" w:rsidRPr="00D13AA7" w:rsidRDefault="00FD542C" w:rsidP="00FD542C">
      <w:pPr>
        <w:pStyle w:val="ListBullet"/>
        <w:numPr>
          <w:ilvl w:val="0"/>
          <w:numId w:val="1"/>
        </w:numPr>
        <w:rPr>
          <w:color w:val="auto"/>
        </w:rPr>
      </w:pPr>
      <w:r w:rsidRPr="0011202E">
        <w:t>In the last five years, 80,805 occupied dwelling units were added to the City of Toronto housing stock. This represents 4</w:t>
      </w:r>
      <w:r>
        <w:t>1</w:t>
      </w:r>
      <w:r w:rsidRPr="0011202E">
        <w:t xml:space="preserve"> per cent of all GTHA occupied dwelling units </w:t>
      </w:r>
      <w:r>
        <w:t>constructed</w:t>
      </w:r>
      <w:r w:rsidRPr="0011202E">
        <w:t xml:space="preserve"> since 2011. The increase in occupied dwelling units over the last five years is comparable to the completed housing reported by </w:t>
      </w:r>
      <w:r w:rsidR="009D3511">
        <w:t>CMHC</w:t>
      </w:r>
      <w:r w:rsidRPr="0011202E">
        <w:t xml:space="preserve"> and built residential units recorded by the City of Toronto over a similar period.</w:t>
      </w:r>
      <w:r>
        <w:t xml:space="preserve"> </w:t>
      </w:r>
      <w:r w:rsidR="00FA2917">
        <w:t xml:space="preserve">(See </w:t>
      </w:r>
      <w:r w:rsidR="00FA2917">
        <w:fldChar w:fldCharType="begin"/>
      </w:r>
      <w:r w:rsidR="00FA2917">
        <w:instrText xml:space="preserve"> REF _Ref496796998 \h </w:instrText>
      </w:r>
      <w:r w:rsidR="00FA2917">
        <w:fldChar w:fldCharType="separate"/>
      </w:r>
      <w:r w:rsidR="00E337EB">
        <w:t xml:space="preserve">Table </w:t>
      </w:r>
      <w:r w:rsidR="00E337EB">
        <w:rPr>
          <w:noProof/>
        </w:rPr>
        <w:t>8</w:t>
      </w:r>
      <w:r w:rsidR="00E337EB">
        <w:t>: Total Private Households by Period of Construction, Toronto, GTHA and Rest of the GTHA, 2016</w:t>
      </w:r>
      <w:r w:rsidR="00FA2917">
        <w:fldChar w:fldCharType="end"/>
      </w:r>
      <w:r w:rsidR="00FA2917">
        <w:t>)</w:t>
      </w:r>
    </w:p>
    <w:p w:rsidR="00FD542C" w:rsidRPr="0011202E" w:rsidRDefault="00FD542C" w:rsidP="00FD542C">
      <w:pPr>
        <w:pStyle w:val="ListBullet"/>
        <w:numPr>
          <w:ilvl w:val="0"/>
          <w:numId w:val="1"/>
        </w:numPr>
      </w:pPr>
      <w:r w:rsidRPr="0011202E">
        <w:t xml:space="preserve">In 2016, over a quarter of </w:t>
      </w:r>
      <w:r w:rsidR="009D3511">
        <w:t xml:space="preserve">the </w:t>
      </w:r>
      <w:r w:rsidRPr="0011202E">
        <w:t xml:space="preserve">rented households are </w:t>
      </w:r>
      <w:r>
        <w:t xml:space="preserve">maintained </w:t>
      </w:r>
      <w:r w:rsidRPr="0011202E">
        <w:t>by a person aged 25-34 years</w:t>
      </w:r>
      <w:r>
        <w:t xml:space="preserve"> </w:t>
      </w:r>
      <w:r w:rsidRPr="0011202E">
        <w:t xml:space="preserve">(26 per cent). </w:t>
      </w:r>
      <w:r w:rsidRPr="00D13AA7">
        <w:rPr>
          <w:color w:val="auto"/>
        </w:rPr>
        <w:t xml:space="preserve">The same age group accounts for 10 per cent of ownership in the City of Toronto. </w:t>
      </w:r>
      <w:r w:rsidR="00FA2917">
        <w:rPr>
          <w:color w:val="auto"/>
        </w:rPr>
        <w:t>(</w:t>
      </w:r>
      <w:r w:rsidRPr="00D13AA7">
        <w:rPr>
          <w:color w:val="auto"/>
        </w:rPr>
        <w:t xml:space="preserve">See </w:t>
      </w:r>
      <w:r w:rsidR="00FA2917">
        <w:rPr>
          <w:color w:val="auto"/>
        </w:rPr>
        <w:fldChar w:fldCharType="begin"/>
      </w:r>
      <w:r w:rsidR="00FA2917">
        <w:rPr>
          <w:color w:val="auto"/>
        </w:rPr>
        <w:instrText xml:space="preserve"> REF _Ref496797026 \h </w:instrText>
      </w:r>
      <w:r w:rsidR="00FA2917">
        <w:rPr>
          <w:color w:val="auto"/>
        </w:rPr>
      </w:r>
      <w:r w:rsidR="00FA2917">
        <w:rPr>
          <w:color w:val="auto"/>
        </w:rPr>
        <w:fldChar w:fldCharType="separate"/>
      </w:r>
      <w:r w:rsidR="00FA2917">
        <w:t xml:space="preserve">Table </w:t>
      </w:r>
      <w:r w:rsidR="00FA2917">
        <w:rPr>
          <w:noProof/>
        </w:rPr>
        <w:t>9</w:t>
      </w:r>
      <w:r w:rsidR="00FA2917">
        <w:t>:</w:t>
      </w:r>
      <w:r w:rsidR="00FA2917" w:rsidRPr="003952D7">
        <w:t xml:space="preserve"> </w:t>
      </w:r>
      <w:r w:rsidR="00FA2917">
        <w:t>Total Private Households by Tenure by Age of Primary Household Maintainer, Toronto, 2016</w:t>
      </w:r>
      <w:r w:rsidR="00FA2917">
        <w:rPr>
          <w:color w:val="auto"/>
        </w:rPr>
        <w:fldChar w:fldCharType="end"/>
      </w:r>
      <w:r w:rsidR="00FA2917">
        <w:rPr>
          <w:color w:val="auto"/>
        </w:rPr>
        <w:t xml:space="preserve"> </w:t>
      </w:r>
      <w:r w:rsidRPr="00D13AA7">
        <w:rPr>
          <w:color w:val="auto"/>
        </w:rPr>
        <w:t xml:space="preserve">for Toronto data and </w:t>
      </w:r>
      <w:r w:rsidR="00FA2917">
        <w:rPr>
          <w:color w:val="auto"/>
        </w:rPr>
        <w:fldChar w:fldCharType="begin"/>
      </w:r>
      <w:r w:rsidR="00FA2917">
        <w:rPr>
          <w:color w:val="auto"/>
        </w:rPr>
        <w:instrText xml:space="preserve"> REF _Ref496797058 \h </w:instrText>
      </w:r>
      <w:r w:rsidR="00FA2917">
        <w:rPr>
          <w:color w:val="auto"/>
        </w:rPr>
      </w:r>
      <w:r w:rsidR="00FA2917">
        <w:rPr>
          <w:color w:val="auto"/>
        </w:rPr>
        <w:fldChar w:fldCharType="separate"/>
      </w:r>
      <w:r w:rsidR="00FA2917">
        <w:t xml:space="preserve">Figure </w:t>
      </w:r>
      <w:r w:rsidR="00FA2917">
        <w:rPr>
          <w:noProof/>
        </w:rPr>
        <w:t>7</w:t>
      </w:r>
      <w:r w:rsidR="00FA2917">
        <w:t>: Age of Primary Household Maintainer by Tenure and the GTHA Municipalities, 2016</w:t>
      </w:r>
      <w:r w:rsidR="00FA2917">
        <w:rPr>
          <w:color w:val="auto"/>
        </w:rPr>
        <w:fldChar w:fldCharType="end"/>
      </w:r>
      <w:r w:rsidR="00FA2917">
        <w:rPr>
          <w:color w:val="auto"/>
        </w:rPr>
        <w:t xml:space="preserve"> </w:t>
      </w:r>
      <w:r w:rsidRPr="00D13AA7">
        <w:rPr>
          <w:color w:val="auto"/>
        </w:rPr>
        <w:t xml:space="preserve">for a graphic illustrating Tenure </w:t>
      </w:r>
      <w:r w:rsidR="00B05E39" w:rsidRPr="00D13AA7">
        <w:rPr>
          <w:color w:val="auto"/>
        </w:rPr>
        <w:t>by</w:t>
      </w:r>
      <w:r w:rsidRPr="00D13AA7">
        <w:rPr>
          <w:color w:val="auto"/>
        </w:rPr>
        <w:t xml:space="preserve"> Age of Primary Household Maintainer for Toronto and the</w:t>
      </w:r>
      <w:r w:rsidR="00FA2917">
        <w:t xml:space="preserve"> GTHA municipalities.)</w:t>
      </w:r>
    </w:p>
    <w:p w:rsidR="00FD542C" w:rsidRPr="0011202E" w:rsidRDefault="00FD542C" w:rsidP="00FD542C">
      <w:pPr>
        <w:pStyle w:val="Heading10"/>
      </w:pPr>
      <w:r w:rsidRPr="00FD542C">
        <w:t>Value of Dwelling</w:t>
      </w:r>
    </w:p>
    <w:p w:rsidR="00FD542C" w:rsidRPr="0011202E" w:rsidRDefault="00FD542C" w:rsidP="00FD542C">
      <w:pPr>
        <w:pStyle w:val="ListBullet"/>
        <w:numPr>
          <w:ilvl w:val="0"/>
          <w:numId w:val="1"/>
        </w:numPr>
      </w:pPr>
      <w:r w:rsidRPr="0011202E">
        <w:t xml:space="preserve">In 2016, Toronto homeowners reported an average dwelling value of $754,015, compared to $506,409 </w:t>
      </w:r>
      <w:r>
        <w:t>for</w:t>
      </w:r>
      <w:r w:rsidRPr="0011202E">
        <w:t xml:space="preserve"> Ontario. Within the GTHA, York</w:t>
      </w:r>
      <w:r w:rsidR="009D3511">
        <w:t xml:space="preserve"> Region</w:t>
      </w:r>
      <w:r w:rsidRPr="0011202E">
        <w:t xml:space="preserve"> homeowners reported the highest average value at $871,831. In Toronto, the average value reported for an apartment in a building greater than five stories </w:t>
      </w:r>
      <w:r>
        <w:t xml:space="preserve">of </w:t>
      </w:r>
      <w:r w:rsidRPr="0011202E">
        <w:t>$430,334 was less than half that reported for a single-detached house</w:t>
      </w:r>
      <w:r>
        <w:t>,</w:t>
      </w:r>
      <w:r w:rsidRPr="0011202E">
        <w:t xml:space="preserve"> </w:t>
      </w:r>
      <w:r w:rsidR="003D4D85">
        <w:t xml:space="preserve">at </w:t>
      </w:r>
      <w:r w:rsidRPr="0011202E">
        <w:t>$996,136.</w:t>
      </w:r>
      <w:r>
        <w:t xml:space="preserve"> </w:t>
      </w:r>
      <w:r w:rsidR="00FA2917">
        <w:t xml:space="preserve">(see </w:t>
      </w:r>
      <w:r w:rsidR="00FA2917">
        <w:fldChar w:fldCharType="begin"/>
      </w:r>
      <w:r w:rsidR="00FA2917">
        <w:instrText xml:space="preserve"> REF _Ref496797072 \h </w:instrText>
      </w:r>
      <w:r w:rsidR="00FA2917">
        <w:fldChar w:fldCharType="separate"/>
      </w:r>
      <w:r w:rsidR="00FA2917">
        <w:t xml:space="preserve">Figure </w:t>
      </w:r>
      <w:r w:rsidR="00FA2917">
        <w:rPr>
          <w:noProof/>
        </w:rPr>
        <w:t>8</w:t>
      </w:r>
      <w:r w:rsidR="00FA2917">
        <w:t>: Average Dwelling Value Reported by Homeowners in the GTHA, 2016</w:t>
      </w:r>
      <w:r w:rsidR="00FA2917">
        <w:fldChar w:fldCharType="end"/>
      </w:r>
      <w:r w:rsidR="00023CC8">
        <w:t>).</w:t>
      </w:r>
    </w:p>
    <w:p w:rsidR="00E7336B" w:rsidRDefault="00961232" w:rsidP="00E7336B">
      <w:pPr>
        <w:pStyle w:val="Heading10"/>
      </w:pPr>
      <w:r>
        <w:t>Citizenship</w:t>
      </w:r>
    </w:p>
    <w:p w:rsidR="00B638B8" w:rsidRDefault="00B638B8" w:rsidP="006D5174">
      <w:pPr>
        <w:pStyle w:val="ListBullet"/>
      </w:pPr>
      <w:r>
        <w:t xml:space="preserve">The </w:t>
      </w:r>
      <w:r w:rsidR="0028419B">
        <w:t>number</w:t>
      </w:r>
      <w:r>
        <w:t xml:space="preserve"> of people living in Toronto that are not Canadian citizens is greater than anywhere else in the country</w:t>
      </w:r>
      <w:r w:rsidR="0028419B">
        <w:t xml:space="preserve">. </w:t>
      </w:r>
      <w:r w:rsidR="003D4D85">
        <w:t>According to the Census, 3</w:t>
      </w:r>
      <w:r>
        <w:t>95,300 people</w:t>
      </w:r>
      <w:r w:rsidR="0028419B">
        <w:t xml:space="preserve"> living in Toronto</w:t>
      </w:r>
      <w:r>
        <w:t xml:space="preserve"> are not Canadian citizens (14.7 per cent of the population).</w:t>
      </w:r>
    </w:p>
    <w:p w:rsidR="00532295" w:rsidRDefault="00946833" w:rsidP="006D5174">
      <w:pPr>
        <w:pStyle w:val="ListBullet"/>
      </w:pPr>
      <w:r>
        <w:t xml:space="preserve">In 2016, </w:t>
      </w:r>
      <w:r w:rsidR="006D5174">
        <w:t>85.3 per cent</w:t>
      </w:r>
      <w:r w:rsidR="00E7336B">
        <w:t xml:space="preserve"> of </w:t>
      </w:r>
      <w:r w:rsidR="00CF41F0">
        <w:t>people</w:t>
      </w:r>
      <w:r>
        <w:t xml:space="preserve"> living in Toronto we</w:t>
      </w:r>
      <w:r w:rsidR="00E7336B">
        <w:t xml:space="preserve">re Canadian citizens, compared to </w:t>
      </w:r>
      <w:r w:rsidR="006D5174">
        <w:t xml:space="preserve">90.9 per cent </w:t>
      </w:r>
      <w:r w:rsidR="00CF41F0">
        <w:t>in the rest of the GTHA and 93</w:t>
      </w:r>
      <w:r w:rsidR="006D5174">
        <w:t>.0 per cent</w:t>
      </w:r>
      <w:r w:rsidR="00CF41F0">
        <w:t xml:space="preserve"> for all of </w:t>
      </w:r>
      <w:r w:rsidR="00E7336B">
        <w:t>Canada.</w:t>
      </w:r>
    </w:p>
    <w:p w:rsidR="00E7336B" w:rsidRDefault="006D5174" w:rsidP="006D5174">
      <w:pPr>
        <w:pStyle w:val="ListBullet"/>
      </w:pPr>
      <w:r>
        <w:t xml:space="preserve">Citizenship rates in Toronto </w:t>
      </w:r>
      <w:r w:rsidR="00532295">
        <w:t>increased slightly from 2006, when 84.7 per cent of Toronto residents held Canadian citizenship.</w:t>
      </w:r>
      <w:r w:rsidR="00FD22D3">
        <w:t xml:space="preserve"> </w:t>
      </w:r>
      <w:r w:rsidR="00E404E5">
        <w:t xml:space="preserve">This is in contrast to the national trend, where the citizenship rate dropped from </w:t>
      </w:r>
      <w:r w:rsidR="00B05E39">
        <w:t>the</w:t>
      </w:r>
      <w:r w:rsidR="00E404E5">
        <w:t xml:space="preserve"> 2006 rate of 94.4 per cent.</w:t>
      </w:r>
    </w:p>
    <w:p w:rsidR="002473CF" w:rsidRDefault="001111D2" w:rsidP="000663CE">
      <w:pPr>
        <w:pStyle w:val="Heading10"/>
      </w:pPr>
      <w:r>
        <w:lastRenderedPageBreak/>
        <w:t>Immigration</w:t>
      </w:r>
    </w:p>
    <w:p w:rsidR="00E638FE" w:rsidRDefault="00E638FE" w:rsidP="00AD43C1">
      <w:pPr>
        <w:pStyle w:val="ListBullet"/>
      </w:pPr>
      <w:r>
        <w:t xml:space="preserve">Statistics Canada </w:t>
      </w:r>
      <w:r w:rsidR="00AD43C1">
        <w:t>uses the term immigrant</w:t>
      </w:r>
      <w:r>
        <w:t xml:space="preserve"> to refer</w:t>
      </w:r>
      <w:r w:rsidR="00AD43C1">
        <w:t xml:space="preserve"> "</w:t>
      </w:r>
      <w:r w:rsidR="00AD43C1" w:rsidRPr="001C6045">
        <w:rPr>
          <w:rStyle w:val="Emphasis"/>
        </w:rPr>
        <w:t>to a person who is, or who has ever been, a landed immigrant or permanent resident. Such a person has been granted the right to live in Canada permanently by immigration authorities. Immigrants who have obtained Canadian citizenship by naturalization are included in this group."</w:t>
      </w:r>
      <w:r w:rsidR="00DD7AD6">
        <w:t xml:space="preserve"> (Statistics Canada, 2017)</w:t>
      </w:r>
      <w:r w:rsidR="00AD43C1">
        <w:t xml:space="preserve"> The use of the term immigrant throughout this </w:t>
      </w:r>
      <w:r w:rsidR="00DD7AD6">
        <w:t xml:space="preserve">backgrounder refers to this definition and does not include non-permanent residents such as refugee claimants and </w:t>
      </w:r>
      <w:r w:rsidR="0073269E">
        <w:t>people from other countries in Canada on work or study permits.</w:t>
      </w:r>
    </w:p>
    <w:p w:rsidR="00B638B8" w:rsidRDefault="000A454F" w:rsidP="00B638B8">
      <w:pPr>
        <w:pStyle w:val="ListBullet"/>
      </w:pPr>
      <w:r w:rsidRPr="000A454F">
        <w:t xml:space="preserve">In Toronto in 2016, 1,332,090 residents were born in Canada, </w:t>
      </w:r>
      <w:r w:rsidR="003D4D85">
        <w:t xml:space="preserve">representing </w:t>
      </w:r>
      <w:r w:rsidRPr="000A454F">
        <w:t xml:space="preserve">49.5 per cent of the total population. </w:t>
      </w:r>
      <w:r w:rsidR="003D4D85">
        <w:t xml:space="preserve">The data shows </w:t>
      </w:r>
      <w:r w:rsidRPr="000A454F">
        <w:t xml:space="preserve">1,266,005 or 47.0 per cent of the population were </w:t>
      </w:r>
      <w:r w:rsidR="00CE411F">
        <w:t>immigrants.</w:t>
      </w:r>
      <w:r w:rsidR="00CE411F" w:rsidRPr="00CE411F">
        <w:t xml:space="preserve"> </w:t>
      </w:r>
      <w:r w:rsidR="00CE411F">
        <w:t xml:space="preserve">Among GTHA regional and single-tier municipalities, only Peel Region has a higher proportion of immigrants, at 53.2 per cent of the population. These rates are much higher than the national rate, where </w:t>
      </w:r>
      <w:r w:rsidR="00910180">
        <w:t>the 7,540,830 immigrants in Canada represent 21.9 per cent of the population.</w:t>
      </w:r>
      <w:r w:rsidR="00B638B8">
        <w:t xml:space="preserve"> </w:t>
      </w:r>
      <w:r w:rsidRPr="000A454F">
        <w:t xml:space="preserve">The remaining 3.5 per cent of </w:t>
      </w:r>
      <w:r w:rsidR="00910180">
        <w:t>Toronto's</w:t>
      </w:r>
      <w:r w:rsidRPr="000A454F">
        <w:t xml:space="preserve"> population </w:t>
      </w:r>
      <w:r w:rsidR="00CE411F">
        <w:t>we</w:t>
      </w:r>
      <w:r w:rsidRPr="000A454F">
        <w:t>re non-permanent residents.</w:t>
      </w:r>
    </w:p>
    <w:p w:rsidR="00791045" w:rsidRDefault="004534DB" w:rsidP="00B505B1">
      <w:pPr>
        <w:pStyle w:val="ListBullet"/>
      </w:pPr>
      <w:r>
        <w:t>While Toronto has 7.8 per cent</w:t>
      </w:r>
      <w:r w:rsidR="00791045">
        <w:t xml:space="preserve"> of Canada's population, it has 18.5</w:t>
      </w:r>
      <w:r>
        <w:t xml:space="preserve"> per cent</w:t>
      </w:r>
      <w:r w:rsidR="00791045">
        <w:t xml:space="preserve"> of Canada's non-permanent residents.</w:t>
      </w:r>
    </w:p>
    <w:p w:rsidR="00390889" w:rsidRDefault="00AA2A2A" w:rsidP="00390889">
      <w:pPr>
        <w:pStyle w:val="ListBullet"/>
      </w:pPr>
      <w:r>
        <w:t xml:space="preserve">More immigrants are female. </w:t>
      </w:r>
      <w:r w:rsidR="00390889">
        <w:t>While 50.0 per cent of Canadian-born city of Toronto residents are female, 53.9 per cent of immigrants living in Toronto are female. Similar</w:t>
      </w:r>
      <w:r>
        <w:t xml:space="preserve"> but slightly less pronounced male</w:t>
      </w:r>
      <w:r w:rsidR="00390889">
        <w:t xml:space="preserve"> to female ratios are found among immigrants in the </w:t>
      </w:r>
      <w:r>
        <w:t xml:space="preserve">rest of the </w:t>
      </w:r>
      <w:r w:rsidR="00390889">
        <w:t>GTHA (5</w:t>
      </w:r>
      <w:r w:rsidR="00825055">
        <w:t>3.0</w:t>
      </w:r>
      <w:r>
        <w:t xml:space="preserve"> per cent</w:t>
      </w:r>
      <w:r w:rsidR="00390889">
        <w:t xml:space="preserve"> female) and Canada (52.4</w:t>
      </w:r>
      <w:r>
        <w:t xml:space="preserve"> per cent</w:t>
      </w:r>
      <w:r w:rsidR="00390889">
        <w:t>)</w:t>
      </w:r>
      <w:r>
        <w:t>.</w:t>
      </w:r>
    </w:p>
    <w:p w:rsidR="008C503E" w:rsidRPr="008C503E" w:rsidRDefault="008C503E" w:rsidP="008C503E">
      <w:pPr>
        <w:pStyle w:val="Heading2"/>
      </w:pPr>
      <w:r>
        <w:t xml:space="preserve">Period of </w:t>
      </w:r>
      <w:r w:rsidR="003D4D85">
        <w:t>I</w:t>
      </w:r>
      <w:r>
        <w:t>mmigration</w:t>
      </w:r>
    </w:p>
    <w:p w:rsidR="00B31BD3" w:rsidRDefault="000A454F" w:rsidP="000A454F">
      <w:pPr>
        <w:pStyle w:val="ListBullet"/>
      </w:pPr>
      <w:r w:rsidRPr="00B63262">
        <w:t>Of the 1,266,005 immigrants</w:t>
      </w:r>
      <w:r w:rsidR="00910180">
        <w:t xml:space="preserve"> living in Toronto</w:t>
      </w:r>
      <w:r w:rsidR="00B31BD3">
        <w:t xml:space="preserve"> in 2016</w:t>
      </w:r>
      <w:r w:rsidRPr="00B63262">
        <w:t>, 187,945, or 1</w:t>
      </w:r>
      <w:r w:rsidR="00097A8C">
        <w:t>4.8</w:t>
      </w:r>
      <w:r w:rsidRPr="00B63262">
        <w:t xml:space="preserve"> per cent</w:t>
      </w:r>
      <w:r>
        <w:t xml:space="preserve"> were recent immigrants, having</w:t>
      </w:r>
      <w:r w:rsidRPr="00B63262">
        <w:t xml:space="preserve"> landed in Canada in the </w:t>
      </w:r>
      <w:r>
        <w:t xml:space="preserve">previous </w:t>
      </w:r>
      <w:r w:rsidRPr="00B63262">
        <w:t>five years</w:t>
      </w:r>
      <w:r w:rsidR="00910180">
        <w:t xml:space="preserve"> (</w:t>
      </w:r>
      <w:r w:rsidR="00334B1F">
        <w:t>from 2011 to May, 2016</w:t>
      </w:r>
      <w:r w:rsidR="00910180">
        <w:t>)</w:t>
      </w:r>
      <w:r w:rsidRPr="00B63262">
        <w:t>.</w:t>
      </w:r>
      <w:r w:rsidR="00097A8C">
        <w:t xml:space="preserve"> This is a higher proportion of recent immigrants than seen in</w:t>
      </w:r>
      <w:r w:rsidR="00836DFA">
        <w:t xml:space="preserve"> the rest of the GTHA, where 11.4 per cent of the immigrant population</w:t>
      </w:r>
      <w:r w:rsidR="00861D39">
        <w:t xml:space="preserve"> had</w:t>
      </w:r>
      <w:r w:rsidR="00836DFA">
        <w:t xml:space="preserve"> </w:t>
      </w:r>
      <w:r w:rsidR="00861D39">
        <w:t xml:space="preserve">landed in the last </w:t>
      </w:r>
      <w:r w:rsidR="003D4D85">
        <w:t xml:space="preserve">five </w:t>
      </w:r>
      <w:r w:rsidR="00861D39">
        <w:t xml:space="preserve">years. However, </w:t>
      </w:r>
      <w:r w:rsidR="00B31BD3">
        <w:t xml:space="preserve">these rates are lower than the national figure, where </w:t>
      </w:r>
      <w:r w:rsidR="00861D39">
        <w:t>recent immigrants made up 16.1 per cent of all immigrants in Canada.</w:t>
      </w:r>
      <w:r w:rsidR="00071BB3">
        <w:t xml:space="preserve"> (see </w:t>
      </w:r>
      <w:r w:rsidR="008402D4">
        <w:fldChar w:fldCharType="begin"/>
      </w:r>
      <w:r w:rsidR="009D07FD">
        <w:instrText xml:space="preserve"> REF _Ref496772913 \h </w:instrText>
      </w:r>
      <w:r w:rsidR="008402D4">
        <w:fldChar w:fldCharType="separate"/>
      </w:r>
      <w:r w:rsidR="009D52E1">
        <w:t xml:space="preserve">Figure </w:t>
      </w:r>
      <w:r w:rsidR="009D52E1">
        <w:rPr>
          <w:noProof/>
        </w:rPr>
        <w:t>1:</w:t>
      </w:r>
      <w:r w:rsidR="009D52E1">
        <w:t xml:space="preserve"> Immigrant population by period of immigration, 2016</w:t>
      </w:r>
      <w:r w:rsidR="008402D4">
        <w:fldChar w:fldCharType="end"/>
      </w:r>
      <w:r w:rsidR="00071BB3">
        <w:t>)</w:t>
      </w:r>
    </w:p>
    <w:p w:rsidR="00345837" w:rsidRDefault="00644CC9" w:rsidP="009406CC">
      <w:pPr>
        <w:pStyle w:val="ListBullet"/>
      </w:pPr>
      <w:r>
        <w:t xml:space="preserve">This represents a shift from the </w:t>
      </w:r>
      <w:r w:rsidR="00E05D7A">
        <w:t>pattern</w:t>
      </w:r>
      <w:r>
        <w:t xml:space="preserve"> in 2006. In the 2006 Census, Toronto was home to 267,855 recent immigrants (immigrants who landed between 2001 and 2006)</w:t>
      </w:r>
      <w:r w:rsidR="00E05D7A">
        <w:t xml:space="preserve">, </w:t>
      </w:r>
      <w:r w:rsidR="003D4D85">
        <w:t xml:space="preserve">and </w:t>
      </w:r>
      <w:r w:rsidR="00E05D7A">
        <w:t>made up 21.6 per cent of Toronto's immigrant population.</w:t>
      </w:r>
      <w:r w:rsidR="00844EF6">
        <w:t xml:space="preserve"> Comparatively, </w:t>
      </w:r>
      <w:r w:rsidR="00543A96">
        <w:t xml:space="preserve">recent immigrants made up 17.9 per cent of </w:t>
      </w:r>
      <w:r w:rsidR="00844EF6">
        <w:t>Canada</w:t>
      </w:r>
      <w:r w:rsidR="00543A96">
        <w:t>'s immigrant population.</w:t>
      </w:r>
      <w:r w:rsidR="009406CC">
        <w:t xml:space="preserve"> Recent immigrants made up a much larger share of Toronto's immigrant population in 2006, but only a slightly </w:t>
      </w:r>
      <w:r w:rsidR="00345837">
        <w:t xml:space="preserve">larger share of Canada's immigrant population. </w:t>
      </w:r>
    </w:p>
    <w:p w:rsidR="003D6DF6" w:rsidRDefault="00345837" w:rsidP="00B505B1">
      <w:pPr>
        <w:pStyle w:val="ListBullet"/>
      </w:pPr>
      <w:r>
        <w:t xml:space="preserve">Expressed as a proportion of the total population, recent immigrants comprised 3.6 per cent of Canada's population </w:t>
      </w:r>
      <w:r w:rsidR="001E0726">
        <w:t>in 2006 and 3.5 per cent in 2016. For Toronto, the proportion dropped from 10.8 per cent of the population in 2006 to 7.0 per cent in 2016. This decreasing trend was also mirrored in every GTHA upper</w:t>
      </w:r>
      <w:r w:rsidR="0029627E">
        <w:t>-</w:t>
      </w:r>
      <w:r w:rsidR="001E0726">
        <w:t xml:space="preserve"> or single</w:t>
      </w:r>
      <w:r w:rsidR="0029627E">
        <w:t>-</w:t>
      </w:r>
      <w:r w:rsidR="001E0726">
        <w:t>tier municipality, with the exception of Halton</w:t>
      </w:r>
      <w:r w:rsidR="00D335AE">
        <w:t>, which saw recent immigrants grow from 3.0 to 3.8 pe</w:t>
      </w:r>
      <w:r w:rsidR="007E65BC">
        <w:t>r cent of the total population.</w:t>
      </w:r>
      <w:r w:rsidR="003D6DF6">
        <w:t xml:space="preserve"> </w:t>
      </w:r>
    </w:p>
    <w:p w:rsidR="007E65BC" w:rsidRDefault="003D6DF6" w:rsidP="003D6DF6">
      <w:pPr>
        <w:pStyle w:val="ListBullet"/>
      </w:pPr>
      <w:r>
        <w:t xml:space="preserve">Toronto is home to the largest number of recent immigrants of any </w:t>
      </w:r>
      <w:r w:rsidR="0029627E">
        <w:t xml:space="preserve">Canadian </w:t>
      </w:r>
      <w:r>
        <w:t>city</w:t>
      </w:r>
      <w:r w:rsidR="001C6045">
        <w:t xml:space="preserve">. </w:t>
      </w:r>
      <w:r>
        <w:t>I</w:t>
      </w:r>
      <w:r w:rsidR="00A61547">
        <w:t>n 2016</w:t>
      </w:r>
      <w:r w:rsidR="0029627E">
        <w:t>,</w:t>
      </w:r>
      <w:r w:rsidR="00A61547">
        <w:t xml:space="preserve"> </w:t>
      </w:r>
      <w:r w:rsidR="00D335AE">
        <w:t xml:space="preserve">Toronto </w:t>
      </w:r>
      <w:r w:rsidR="00A61547">
        <w:t>wa</w:t>
      </w:r>
      <w:r w:rsidR="00D335AE">
        <w:t>s home to 17.5 per cent</w:t>
      </w:r>
      <w:r w:rsidR="00A61547">
        <w:t xml:space="preserve"> of all recent immigrants to Canada, while </w:t>
      </w:r>
      <w:r w:rsidR="007E65BC">
        <w:t>Toronto comprises</w:t>
      </w:r>
      <w:r w:rsidR="00A61547">
        <w:t xml:space="preserve"> 7.8 per cent of the country's population.</w:t>
      </w:r>
    </w:p>
    <w:p w:rsidR="007E65BC" w:rsidRPr="007E65BC" w:rsidRDefault="007E65BC" w:rsidP="007E65BC">
      <w:pPr>
        <w:pStyle w:val="ListBullet"/>
      </w:pPr>
      <w:r>
        <w:lastRenderedPageBreak/>
        <w:t xml:space="preserve">Both Toronto and the rest of the GTHA </w:t>
      </w:r>
      <w:r w:rsidR="00F04B0B">
        <w:t xml:space="preserve">showed a higher concentration of immigrants who landed in Canada from 2001 to 2005, from 1991 to 2000, and from 1981 to 1990. (see </w:t>
      </w:r>
      <w:r w:rsidR="008402D4">
        <w:fldChar w:fldCharType="begin"/>
      </w:r>
      <w:r w:rsidR="009D07FD">
        <w:instrText xml:space="preserve"> REF _Ref496772925 \h </w:instrText>
      </w:r>
      <w:r w:rsidR="008402D4">
        <w:fldChar w:fldCharType="separate"/>
      </w:r>
      <w:r w:rsidR="009D52E1">
        <w:t xml:space="preserve">Figure </w:t>
      </w:r>
      <w:r w:rsidR="009D52E1">
        <w:rPr>
          <w:noProof/>
        </w:rPr>
        <w:t>1:</w:t>
      </w:r>
      <w:r w:rsidR="009D52E1">
        <w:t xml:space="preserve"> Immigrant population by period of immigration, 2016</w:t>
      </w:r>
      <w:r w:rsidR="008402D4">
        <w:fldChar w:fldCharType="end"/>
      </w:r>
      <w:r w:rsidR="00F04B0B">
        <w:t>)</w:t>
      </w:r>
      <w:r>
        <w:t xml:space="preserve"> </w:t>
      </w:r>
    </w:p>
    <w:p w:rsidR="0039047F" w:rsidRPr="0039047F" w:rsidRDefault="0039047F" w:rsidP="0039047F">
      <w:pPr>
        <w:pStyle w:val="Heading2"/>
      </w:pPr>
      <w:r>
        <w:t xml:space="preserve">Age at </w:t>
      </w:r>
      <w:r w:rsidR="0029627E">
        <w:t>I</w:t>
      </w:r>
      <w:r>
        <w:t>mmigration</w:t>
      </w:r>
    </w:p>
    <w:p w:rsidR="00843FCD" w:rsidRDefault="00B05E39" w:rsidP="00E90CA9">
      <w:pPr>
        <w:pStyle w:val="ListBullet"/>
      </w:pPr>
      <w:r>
        <w:t>More of</w:t>
      </w:r>
      <w:r w:rsidR="00843FCD" w:rsidRPr="00843FCD">
        <w:t xml:space="preserve"> </w:t>
      </w:r>
      <w:r w:rsidR="00843FCD" w:rsidRPr="001C6045">
        <w:t xml:space="preserve">Toronto's immigrant population </w:t>
      </w:r>
      <w:r w:rsidRPr="001C6045">
        <w:t>were</w:t>
      </w:r>
      <w:r w:rsidR="0029627E" w:rsidRPr="001C6045">
        <w:t xml:space="preserve"> 25-years-old or older when they immigrated to Canada (54.7 per cent), compared to the rest of the GTHA (50.9 per cent) or nationally (51.6 per cent)</w:t>
      </w:r>
      <w:r w:rsidR="00843FCD" w:rsidRPr="001C6045">
        <w:t>.</w:t>
      </w:r>
      <w:r w:rsidR="00CC6EFF" w:rsidRPr="001C6045">
        <w:t xml:space="preserve"> </w:t>
      </w:r>
      <w:r w:rsidR="003966AD" w:rsidRPr="001C6045">
        <w:t>(See</w:t>
      </w:r>
      <w:r w:rsidR="003966AD">
        <w:t xml:space="preserve"> </w:t>
      </w:r>
      <w:r w:rsidR="003966AD">
        <w:fldChar w:fldCharType="begin"/>
      </w:r>
      <w:r w:rsidR="003966AD">
        <w:instrText xml:space="preserve"> REF _Ref496794535 \h </w:instrText>
      </w:r>
      <w:r w:rsidR="003966AD">
        <w:fldChar w:fldCharType="separate"/>
      </w:r>
      <w:r w:rsidR="003966AD">
        <w:t xml:space="preserve">Figure </w:t>
      </w:r>
      <w:r w:rsidR="003966AD">
        <w:rPr>
          <w:noProof/>
        </w:rPr>
        <w:t>2</w:t>
      </w:r>
      <w:r w:rsidR="003966AD">
        <w:t xml:space="preserve"> Immigrant population by age at immigration, 2016</w:t>
      </w:r>
      <w:r w:rsidR="003966AD">
        <w:fldChar w:fldCharType="end"/>
      </w:r>
      <w:r w:rsidR="003966AD">
        <w:t>)</w:t>
      </w:r>
    </w:p>
    <w:p w:rsidR="009D07FD" w:rsidRPr="008C503E" w:rsidRDefault="009D07FD" w:rsidP="009D07FD">
      <w:pPr>
        <w:pStyle w:val="Heading2"/>
      </w:pPr>
      <w:r>
        <w:t xml:space="preserve">Immigration </w:t>
      </w:r>
      <w:r w:rsidR="0029627E">
        <w:t>A</w:t>
      </w:r>
      <w:r>
        <w:t xml:space="preserve">dmission </w:t>
      </w:r>
      <w:r w:rsidR="0029627E">
        <w:t>C</w:t>
      </w:r>
      <w:r>
        <w:t>ategory</w:t>
      </w:r>
    </w:p>
    <w:p w:rsidR="009D07FD" w:rsidRDefault="009D07FD" w:rsidP="009D07FD">
      <w:pPr>
        <w:pStyle w:val="ListBullet"/>
      </w:pPr>
      <w:r w:rsidRPr="00B63262">
        <w:t>For the first time, the Census provided data on the category of admission for immigrants with permanent resident status. This data is available for immigrants who landed from 1980 to the day of the Census, May 10, 2016. In Toronto, 988,325 residents are people who immigrated to Canada after 1980. Of this group, 48</w:t>
      </w:r>
      <w:r w:rsidR="00A7799F">
        <w:t>.1</w:t>
      </w:r>
      <w:r w:rsidRPr="00B63262">
        <w:t xml:space="preserve"> per cent were </w:t>
      </w:r>
      <w:r>
        <w:t>admitted under</w:t>
      </w:r>
      <w:r w:rsidRPr="00B63262">
        <w:t xml:space="preserve"> the economic category, 32</w:t>
      </w:r>
      <w:r w:rsidR="00A7799F">
        <w:t>.5</w:t>
      </w:r>
      <w:r w:rsidRPr="00B63262">
        <w:t xml:space="preserve"> per c</w:t>
      </w:r>
      <w:r w:rsidR="00A7799F">
        <w:t>ent were sponsored by family, 17.8</w:t>
      </w:r>
      <w:r w:rsidRPr="00B63262">
        <w:t xml:space="preserve"> p</w:t>
      </w:r>
      <w:r w:rsidR="00A7799F">
        <w:t>er cent landed as refugees, and</w:t>
      </w:r>
      <w:r w:rsidR="00AA6898">
        <w:t xml:space="preserve"> </w:t>
      </w:r>
      <w:r w:rsidR="00A7799F">
        <w:t>1.6</w:t>
      </w:r>
      <w:r w:rsidRPr="00B63262">
        <w:t xml:space="preserve"> per cent were in other immigration categories. This is a </w:t>
      </w:r>
      <w:r w:rsidR="00AA6898">
        <w:t>somewhat</w:t>
      </w:r>
      <w:r w:rsidRPr="00B63262">
        <w:t xml:space="preserve"> higher proportion of refugees </w:t>
      </w:r>
      <w:r w:rsidR="003966AD">
        <w:t>than</w:t>
      </w:r>
      <w:r>
        <w:t xml:space="preserve"> for</w:t>
      </w:r>
      <w:r w:rsidRPr="00B63262">
        <w:t xml:space="preserve"> Canada (15</w:t>
      </w:r>
      <w:r w:rsidR="00A7799F">
        <w:t>.1</w:t>
      </w:r>
      <w:r w:rsidRPr="00B63262">
        <w:t xml:space="preserve"> per cent), and a </w:t>
      </w:r>
      <w:r w:rsidR="00AA6898">
        <w:t>somewhat</w:t>
      </w:r>
      <w:r w:rsidRPr="00B63262">
        <w:t xml:space="preserve"> lower proportion of economic immigrants </w:t>
      </w:r>
      <w:r>
        <w:t xml:space="preserve">than for </w:t>
      </w:r>
      <w:r w:rsidRPr="00B63262">
        <w:t>Canada (52</w:t>
      </w:r>
      <w:r w:rsidR="00A7799F">
        <w:t>.5</w:t>
      </w:r>
      <w:r w:rsidRPr="00B63262">
        <w:t xml:space="preserve"> per cent).</w:t>
      </w:r>
      <w:r w:rsidR="00A7799F">
        <w:t xml:space="preserve"> (see </w:t>
      </w:r>
      <w:r w:rsidR="008402D4">
        <w:fldChar w:fldCharType="begin"/>
      </w:r>
      <w:r w:rsidR="00A7799F">
        <w:instrText xml:space="preserve"> REF _Ref496773695 \h </w:instrText>
      </w:r>
      <w:r w:rsidR="008402D4">
        <w:fldChar w:fldCharType="separate"/>
      </w:r>
      <w:r w:rsidR="009D52E1">
        <w:t xml:space="preserve">Figure </w:t>
      </w:r>
      <w:r w:rsidR="009D52E1">
        <w:rPr>
          <w:noProof/>
        </w:rPr>
        <w:t>3:</w:t>
      </w:r>
      <w:r w:rsidR="009D52E1">
        <w:t xml:space="preserve"> Immigrant population by admission category</w:t>
      </w:r>
      <w:r w:rsidR="008402D4">
        <w:fldChar w:fldCharType="end"/>
      </w:r>
      <w:r w:rsidR="00A7799F">
        <w:t>)</w:t>
      </w:r>
      <w:r w:rsidR="00A7799F" w:rsidRPr="009D07FD">
        <w:t xml:space="preserve"> </w:t>
      </w:r>
    </w:p>
    <w:p w:rsidR="00093B59" w:rsidRPr="00093B59" w:rsidRDefault="00093B59" w:rsidP="00093B59">
      <w:pPr>
        <w:pStyle w:val="ListBullet"/>
      </w:pPr>
      <w:r>
        <w:t xml:space="preserve">For maps of immigrants who were admitted in the categories of refugees and economic immigrants, see </w:t>
      </w:r>
      <w:r>
        <w:fldChar w:fldCharType="begin"/>
      </w:r>
      <w:r>
        <w:instrText xml:space="preserve"> REF _Ref496797380 \h </w:instrText>
      </w:r>
      <w:r>
        <w:fldChar w:fldCharType="separate"/>
      </w:r>
      <w:r>
        <w:t xml:space="preserve">Map </w:t>
      </w:r>
      <w:r>
        <w:rPr>
          <w:noProof/>
        </w:rPr>
        <w:t>3</w:t>
      </w:r>
      <w:r>
        <w:t xml:space="preserve"> </w:t>
      </w:r>
      <w:r w:rsidRPr="00F55082">
        <w:t>Population of immigrants admitted as refugees (1980-2016), Toronto 2016</w:t>
      </w:r>
      <w:r>
        <w:fldChar w:fldCharType="end"/>
      </w:r>
      <w:r>
        <w:t xml:space="preserve">; </w:t>
      </w:r>
      <w:r>
        <w:fldChar w:fldCharType="begin"/>
      </w:r>
      <w:r>
        <w:instrText xml:space="preserve"> REF _Ref496797392 \h </w:instrText>
      </w:r>
      <w:r>
        <w:fldChar w:fldCharType="separate"/>
      </w:r>
      <w:r>
        <w:t xml:space="preserve">Map </w:t>
      </w:r>
      <w:r>
        <w:rPr>
          <w:noProof/>
        </w:rPr>
        <w:t>4</w:t>
      </w:r>
      <w:r>
        <w:t xml:space="preserve"> </w:t>
      </w:r>
      <w:r w:rsidRPr="00BB1270">
        <w:t>Population of immigrants admitted as refugees (1980-2016), GTHA municipalities, 2016</w:t>
      </w:r>
      <w:r>
        <w:fldChar w:fldCharType="end"/>
      </w:r>
      <w:r>
        <w:t xml:space="preserve">; </w:t>
      </w:r>
      <w:r>
        <w:fldChar w:fldCharType="begin"/>
      </w:r>
      <w:r>
        <w:instrText xml:space="preserve"> REF _Ref496797401 \h </w:instrText>
      </w:r>
      <w:r>
        <w:fldChar w:fldCharType="separate"/>
      </w:r>
      <w:r>
        <w:t xml:space="preserve">Map </w:t>
      </w:r>
      <w:r>
        <w:rPr>
          <w:noProof/>
        </w:rPr>
        <w:t>5</w:t>
      </w:r>
      <w:r>
        <w:t xml:space="preserve"> </w:t>
      </w:r>
      <w:r w:rsidRPr="00416E1A">
        <w:t>Population of immigrants admitted as economic immigrants (1980-2016), Toronto 2016</w:t>
      </w:r>
      <w:r>
        <w:fldChar w:fldCharType="end"/>
      </w:r>
      <w:r>
        <w:t xml:space="preserve">; and </w:t>
      </w:r>
      <w:r>
        <w:fldChar w:fldCharType="begin"/>
      </w:r>
      <w:r>
        <w:instrText xml:space="preserve"> REF _Ref496797410 \h </w:instrText>
      </w:r>
      <w:r>
        <w:fldChar w:fldCharType="separate"/>
      </w:r>
      <w:r>
        <w:t xml:space="preserve">Map </w:t>
      </w:r>
      <w:r>
        <w:rPr>
          <w:noProof/>
        </w:rPr>
        <w:t>6</w:t>
      </w:r>
      <w:r>
        <w:t xml:space="preserve"> </w:t>
      </w:r>
      <w:r w:rsidRPr="004E0DF0">
        <w:t>Population of immigrants admitted as economic immigrants (1980-2016), GTHA municipalities, 2016</w:t>
      </w:r>
      <w:r>
        <w:fldChar w:fldCharType="end"/>
      </w:r>
      <w:r>
        <w:t>.</w:t>
      </w:r>
    </w:p>
    <w:p w:rsidR="0039047F" w:rsidRPr="0039047F" w:rsidRDefault="0039047F" w:rsidP="0039047F">
      <w:pPr>
        <w:pStyle w:val="Heading2"/>
      </w:pPr>
      <w:r>
        <w:t xml:space="preserve">Place of </w:t>
      </w:r>
      <w:r w:rsidR="0029627E">
        <w:t>B</w:t>
      </w:r>
      <w:r>
        <w:t>irth</w:t>
      </w:r>
    </w:p>
    <w:p w:rsidR="00BC64BD" w:rsidRDefault="00BC64BD" w:rsidP="00BC64BD">
      <w:pPr>
        <w:pStyle w:val="ListBullet"/>
        <w:rPr>
          <w:color w:val="auto"/>
          <w:sz w:val="22"/>
          <w:szCs w:val="22"/>
        </w:rPr>
      </w:pPr>
      <w:r>
        <w:t>More than half (5</w:t>
      </w:r>
      <w:r w:rsidR="007644B4">
        <w:t>3.5 per cent</w:t>
      </w:r>
      <w:r w:rsidR="0029627E">
        <w:t>)</w:t>
      </w:r>
      <w:r>
        <w:t xml:space="preserve"> or 737,490 </w:t>
      </w:r>
      <w:r w:rsidR="007644B4">
        <w:t>people</w:t>
      </w:r>
      <w:r>
        <w:t xml:space="preserve"> living in Toronto </w:t>
      </w:r>
      <w:r w:rsidR="007644B4">
        <w:t xml:space="preserve">in 2016 </w:t>
      </w:r>
      <w:r>
        <w:t xml:space="preserve">who were born outside of Canada came from </w:t>
      </w:r>
      <w:r w:rsidR="007644B4">
        <w:t xml:space="preserve">countries in </w:t>
      </w:r>
      <w:r>
        <w:t>Asia</w:t>
      </w:r>
      <w:r w:rsidR="007644B4">
        <w:t>.</w:t>
      </w:r>
      <w:r>
        <w:t xml:space="preserve"> </w:t>
      </w:r>
      <w:r w:rsidR="00427C00">
        <w:t xml:space="preserve">The figures are even higher in </w:t>
      </w:r>
      <w:r w:rsidR="005A22CC">
        <w:t>York Region (64.5 per cent) and</w:t>
      </w:r>
      <w:r>
        <w:t xml:space="preserve"> Peel </w:t>
      </w:r>
      <w:r w:rsidR="005A22CC">
        <w:t xml:space="preserve">Region </w:t>
      </w:r>
      <w:r>
        <w:t>(</w:t>
      </w:r>
      <w:r w:rsidR="005A22CC">
        <w:t>59.6 per cent</w:t>
      </w:r>
      <w:r w:rsidR="00427C00">
        <w:t xml:space="preserve">), which bring the average for the rest of the GTHA up to 55.1 per cent. </w:t>
      </w:r>
      <w:r w:rsidR="0006107F">
        <w:t>Immigrants from Asian countries made up 48.0 of all immigrants across Canada.</w:t>
      </w:r>
    </w:p>
    <w:p w:rsidR="004D4828" w:rsidRPr="003966AD" w:rsidRDefault="00DB6938" w:rsidP="00D24697">
      <w:pPr>
        <w:pStyle w:val="ListBullet"/>
      </w:pPr>
      <w:r>
        <w:t>Of r</w:t>
      </w:r>
      <w:r w:rsidR="0006107F">
        <w:t>ecent</w:t>
      </w:r>
      <w:r w:rsidR="004D4828" w:rsidRPr="004D4828">
        <w:t xml:space="preserve"> immigrants</w:t>
      </w:r>
      <w:r>
        <w:t xml:space="preserve"> who resided in Toronto in 2016, </w:t>
      </w:r>
      <w:r w:rsidR="00703BDE">
        <w:t xml:space="preserve">129,695 or </w:t>
      </w:r>
      <w:r>
        <w:t xml:space="preserve">69.0 per cent were born in Asian countries. </w:t>
      </w:r>
      <w:r w:rsidR="0038222D">
        <w:t xml:space="preserve">The top </w:t>
      </w:r>
      <w:r w:rsidR="00B85F23">
        <w:t xml:space="preserve">three </w:t>
      </w:r>
      <w:r w:rsidR="0038222D">
        <w:t xml:space="preserve">individual countries of birth </w:t>
      </w:r>
      <w:r w:rsidR="004D4828" w:rsidRPr="004D4828">
        <w:t>were the Philippines</w:t>
      </w:r>
      <w:r w:rsidR="0038222D">
        <w:t xml:space="preserve"> (31,730 or 16.9 per cent of all recent immigrants in Toronto)</w:t>
      </w:r>
      <w:r w:rsidR="004D4828" w:rsidRPr="004D4828">
        <w:t xml:space="preserve">, </w:t>
      </w:r>
      <w:r w:rsidR="0038222D">
        <w:t>China (</w:t>
      </w:r>
      <w:r w:rsidR="00C75D89">
        <w:t xml:space="preserve">23,200 or </w:t>
      </w:r>
      <w:r w:rsidR="004D4828" w:rsidRPr="004D4828">
        <w:t>12.3</w:t>
      </w:r>
      <w:r w:rsidR="0038222D">
        <w:t xml:space="preserve"> per cent</w:t>
      </w:r>
      <w:r w:rsidR="00C75D89">
        <w:t xml:space="preserve">), </w:t>
      </w:r>
      <w:r w:rsidR="004D4828" w:rsidRPr="004D4828">
        <w:t>and</w:t>
      </w:r>
      <w:r w:rsidR="00C75D89">
        <w:t xml:space="preserve"> India (20,095 or</w:t>
      </w:r>
      <w:r w:rsidR="004D4828" w:rsidRPr="004D4828">
        <w:t xml:space="preserve"> 10.7</w:t>
      </w:r>
      <w:r w:rsidR="00C75D89">
        <w:t xml:space="preserve"> per cent)</w:t>
      </w:r>
      <w:r w:rsidR="004D4828">
        <w:t>.</w:t>
      </w:r>
      <w:r w:rsidR="003B4C92">
        <w:t xml:space="preserve"> </w:t>
      </w:r>
      <w:r w:rsidR="00C75D89" w:rsidRPr="009D52E1">
        <w:rPr>
          <w:rFonts w:cs="Arial"/>
        </w:rPr>
        <w:t>Recent immigrants from European countries totalled 20,265</w:t>
      </w:r>
      <w:r w:rsidR="00B85F23" w:rsidRPr="009D52E1">
        <w:rPr>
          <w:rFonts w:cs="Arial"/>
        </w:rPr>
        <w:t>;</w:t>
      </w:r>
      <w:r w:rsidR="00C75D89" w:rsidRPr="009D52E1">
        <w:rPr>
          <w:rFonts w:cs="Arial"/>
        </w:rPr>
        <w:t xml:space="preserve"> </w:t>
      </w:r>
      <w:r w:rsidR="003665E0" w:rsidRPr="009D52E1">
        <w:rPr>
          <w:rFonts w:cs="Arial"/>
        </w:rPr>
        <w:t>African countries, 13,300</w:t>
      </w:r>
      <w:r w:rsidR="00B85F23" w:rsidRPr="009D52E1">
        <w:rPr>
          <w:rFonts w:cs="Arial"/>
        </w:rPr>
        <w:t>;</w:t>
      </w:r>
      <w:r w:rsidR="003665E0" w:rsidRPr="009D52E1">
        <w:rPr>
          <w:rFonts w:cs="Arial"/>
        </w:rPr>
        <w:t xml:space="preserve"> countries in the Americas, </w:t>
      </w:r>
      <w:r w:rsidR="00703BDE" w:rsidRPr="009D52E1">
        <w:rPr>
          <w:rFonts w:cs="Arial"/>
        </w:rPr>
        <w:t>23,840</w:t>
      </w:r>
      <w:r w:rsidR="00B85F23" w:rsidRPr="009D52E1">
        <w:rPr>
          <w:rFonts w:cs="Arial"/>
        </w:rPr>
        <w:t>;</w:t>
      </w:r>
      <w:r w:rsidR="00703BDE" w:rsidRPr="009D52E1">
        <w:rPr>
          <w:rFonts w:cs="Arial"/>
        </w:rPr>
        <w:t xml:space="preserve"> and countries in Oceania</w:t>
      </w:r>
      <w:r w:rsidR="00B85F23" w:rsidRPr="009D52E1">
        <w:rPr>
          <w:rFonts w:cs="Arial"/>
        </w:rPr>
        <w:t>,</w:t>
      </w:r>
      <w:r w:rsidR="00703BDE" w:rsidRPr="009D52E1">
        <w:rPr>
          <w:rFonts w:cs="Arial"/>
        </w:rPr>
        <w:t xml:space="preserve"> 845.</w:t>
      </w:r>
      <w:r w:rsidR="009010CD" w:rsidRPr="009D52E1">
        <w:rPr>
          <w:rFonts w:cs="Arial"/>
        </w:rPr>
        <w:t xml:space="preserve"> (For top 20 countries, see</w:t>
      </w:r>
      <w:r w:rsidR="009D52E1">
        <w:rPr>
          <w:rFonts w:cs="Arial"/>
        </w:rPr>
        <w:t xml:space="preserve"> </w:t>
      </w:r>
      <w:r w:rsidR="009D52E1">
        <w:rPr>
          <w:rFonts w:cs="Arial"/>
        </w:rPr>
        <w:fldChar w:fldCharType="begin"/>
      </w:r>
      <w:r w:rsidR="009D52E1">
        <w:rPr>
          <w:rFonts w:cs="Arial"/>
        </w:rPr>
        <w:instrText xml:space="preserve"> REF _Ref496802740 \h </w:instrText>
      </w:r>
      <w:r w:rsidR="009D52E1">
        <w:rPr>
          <w:rFonts w:cs="Arial"/>
        </w:rPr>
      </w:r>
      <w:r w:rsidR="009D52E1">
        <w:rPr>
          <w:rFonts w:cs="Arial"/>
        </w:rPr>
        <w:fldChar w:fldCharType="separate"/>
      </w:r>
      <w:r w:rsidR="009D52E1">
        <w:t xml:space="preserve">Table </w:t>
      </w:r>
      <w:r w:rsidR="009D52E1">
        <w:rPr>
          <w:noProof/>
        </w:rPr>
        <w:t>1</w:t>
      </w:r>
      <w:r w:rsidR="009D52E1">
        <w:t>: Top 25 Birth countries for all and recent immigrants in Toronto, 2016</w:t>
      </w:r>
      <w:r w:rsidR="009D52E1">
        <w:rPr>
          <w:rFonts w:cs="Arial"/>
        </w:rPr>
        <w:fldChar w:fldCharType="end"/>
      </w:r>
      <w:r w:rsidR="009010CD" w:rsidRPr="009D52E1">
        <w:rPr>
          <w:rFonts w:cs="Arial"/>
        </w:rPr>
        <w:t>)</w:t>
      </w:r>
    </w:p>
    <w:p w:rsidR="003B4C92" w:rsidRPr="00703BDE" w:rsidRDefault="00703BDE" w:rsidP="003B4C92">
      <w:pPr>
        <w:pStyle w:val="ListBullet"/>
      </w:pPr>
      <w:r>
        <w:t xml:space="preserve">Among immigrants from </w:t>
      </w:r>
      <w:r w:rsidR="003B4C92" w:rsidRPr="00703BDE">
        <w:t>Asian countries</w:t>
      </w:r>
      <w:r>
        <w:t>, there has been a shift in the main places of birth</w:t>
      </w:r>
      <w:r w:rsidR="003B4C92" w:rsidRPr="00703BDE">
        <w:t xml:space="preserve">.  Between 2001 and 2005, 37,330 Toronto residents identified as being born in </w:t>
      </w:r>
      <w:r w:rsidR="00151208">
        <w:t xml:space="preserve">countries in </w:t>
      </w:r>
      <w:r w:rsidR="003B4C92" w:rsidRPr="00703BDE">
        <w:t xml:space="preserve">Eastern Asia, whereas only 17,090 identified </w:t>
      </w:r>
      <w:r w:rsidR="00993230">
        <w:t xml:space="preserve">their </w:t>
      </w:r>
      <w:r w:rsidR="003B4C92" w:rsidRPr="00703BDE">
        <w:t xml:space="preserve">place of birth </w:t>
      </w:r>
      <w:r w:rsidR="00993230">
        <w:t xml:space="preserve">as </w:t>
      </w:r>
      <w:r w:rsidR="003B4C92" w:rsidRPr="00703BDE">
        <w:t xml:space="preserve">being </w:t>
      </w:r>
      <w:r w:rsidR="00151208">
        <w:t xml:space="preserve">in </w:t>
      </w:r>
      <w:r w:rsidR="003B4C92" w:rsidRPr="00703BDE">
        <w:t>Southeast Asia. This has reversed for the years 2011 to 2016, with 28,050 (2</w:t>
      </w:r>
      <w:r w:rsidR="00151208">
        <w:t>4.9 per cent</w:t>
      </w:r>
      <w:r w:rsidR="003B4C92" w:rsidRPr="00703BDE">
        <w:t xml:space="preserve"> decrease</w:t>
      </w:r>
      <w:r w:rsidR="00151208" w:rsidRPr="00703BDE">
        <w:t>) identifying</w:t>
      </w:r>
      <w:r w:rsidR="003B4C92" w:rsidRPr="00703BDE">
        <w:t xml:space="preserve"> Eastern Asia and 34,515 with Southeast Asia (10</w:t>
      </w:r>
      <w:r w:rsidR="00DB5A24">
        <w:t>2.0</w:t>
      </w:r>
      <w:r w:rsidR="00151208">
        <w:t xml:space="preserve"> per cent</w:t>
      </w:r>
      <w:r w:rsidR="003B4C92" w:rsidRPr="00703BDE">
        <w:t xml:space="preserve"> increase)</w:t>
      </w:r>
      <w:r w:rsidR="00151208">
        <w:t>.</w:t>
      </w:r>
    </w:p>
    <w:p w:rsidR="003B4C92" w:rsidRPr="003B4C92" w:rsidRDefault="003B4C92" w:rsidP="003B4C92">
      <w:pPr>
        <w:pStyle w:val="Heading2"/>
      </w:pPr>
      <w:r>
        <w:lastRenderedPageBreak/>
        <w:t xml:space="preserve">Generation </w:t>
      </w:r>
      <w:r w:rsidR="00993230">
        <w:t>S</w:t>
      </w:r>
      <w:r>
        <w:t>tatus</w:t>
      </w:r>
    </w:p>
    <w:p w:rsidR="004D4828" w:rsidRPr="004D4828" w:rsidRDefault="004D4828" w:rsidP="004D4828">
      <w:pPr>
        <w:pStyle w:val="ListBullet"/>
      </w:pPr>
      <w:r w:rsidRPr="004D4828">
        <w:t>Another way to understand immigrant patterns is through</w:t>
      </w:r>
      <w:r w:rsidR="00E6487B">
        <w:t xml:space="preserve"> generation status. In Toronto in 2016, </w:t>
      </w:r>
      <w:r w:rsidRPr="004D4828">
        <w:t>51.2</w:t>
      </w:r>
      <w:r>
        <w:t xml:space="preserve"> per cent</w:t>
      </w:r>
      <w:r w:rsidRPr="004D4828">
        <w:t xml:space="preserve"> of the population w</w:t>
      </w:r>
      <w:r w:rsidR="00E6487B">
        <w:t>as</w:t>
      </w:r>
      <w:r w:rsidRPr="004D4828">
        <w:t xml:space="preserve"> born outside of Canada, and are thus first generation status or non-permanent residents. 27.5</w:t>
      </w:r>
      <w:r>
        <w:t xml:space="preserve"> per cent</w:t>
      </w:r>
      <w:r w:rsidRPr="004D4828">
        <w:t xml:space="preserve"> of the population w</w:t>
      </w:r>
      <w:r w:rsidR="00E6487B">
        <w:t>as</w:t>
      </w:r>
      <w:r w:rsidRPr="004D4828">
        <w:t xml:space="preserve"> born in Canada and had at least one parent born outside of Canada and are thus second generation, and 21.3</w:t>
      </w:r>
      <w:r>
        <w:t xml:space="preserve"> per cent</w:t>
      </w:r>
      <w:r w:rsidRPr="004D4828">
        <w:t xml:space="preserve"> of the population were born in Canada to parents who were both also born in Canada</w:t>
      </w:r>
      <w:r>
        <w:t>, and are thus third generation or later.</w:t>
      </w:r>
      <w:r w:rsidR="00A839B9">
        <w:t xml:space="preserve"> (see </w:t>
      </w:r>
      <w:r w:rsidR="008402D4">
        <w:fldChar w:fldCharType="begin"/>
      </w:r>
      <w:r w:rsidR="00A839B9">
        <w:instrText xml:space="preserve"> REF _Ref496782533 \h </w:instrText>
      </w:r>
      <w:r w:rsidR="008402D4">
        <w:fldChar w:fldCharType="separate"/>
      </w:r>
      <w:r w:rsidR="00806298">
        <w:t xml:space="preserve">Figure </w:t>
      </w:r>
      <w:r w:rsidR="00806298">
        <w:rPr>
          <w:noProof/>
        </w:rPr>
        <w:t>4: Generation status, 2016</w:t>
      </w:r>
      <w:r w:rsidR="008402D4">
        <w:fldChar w:fldCharType="end"/>
      </w:r>
      <w:r w:rsidR="00A839B9">
        <w:t>)</w:t>
      </w:r>
    </w:p>
    <w:p w:rsidR="00E36830" w:rsidRDefault="0039047F" w:rsidP="007A30C9">
      <w:pPr>
        <w:pStyle w:val="Heading10"/>
      </w:pPr>
      <w:r>
        <w:t xml:space="preserve">Ethnic </w:t>
      </w:r>
      <w:r w:rsidR="00993230">
        <w:t>O</w:t>
      </w:r>
      <w:r w:rsidR="00AF7AE0">
        <w:t>rigin</w:t>
      </w:r>
    </w:p>
    <w:p w:rsidR="000F45A1" w:rsidRDefault="00DB5A24" w:rsidP="00B57C7E">
      <w:pPr>
        <w:pStyle w:val="ListBullet"/>
      </w:pPr>
      <w:r>
        <w:t xml:space="preserve">The Census also asked </w:t>
      </w:r>
      <w:r w:rsidR="00993230">
        <w:t xml:space="preserve">Canadians </w:t>
      </w:r>
      <w:r>
        <w:t xml:space="preserve">about their ethnic </w:t>
      </w:r>
      <w:r w:rsidR="007554FF">
        <w:t xml:space="preserve">and cultural </w:t>
      </w:r>
      <w:r>
        <w:t>ancestry. R</w:t>
      </w:r>
      <w:r w:rsidR="00B57C7E">
        <w:t xml:space="preserve">espondents were able to identify </w:t>
      </w:r>
      <w:r>
        <w:t xml:space="preserve">with </w:t>
      </w:r>
      <w:r w:rsidR="00B57C7E">
        <w:t xml:space="preserve">up to 6 ethnic origins. </w:t>
      </w:r>
      <w:r w:rsidR="00B57C7E" w:rsidRPr="00B57C7E">
        <w:t>Since respondents could provide multiple responses, the number of responses on ethnic origins is greater than the total population.</w:t>
      </w:r>
    </w:p>
    <w:p w:rsidR="00792FF5" w:rsidRDefault="00334B1F" w:rsidP="00334B1F">
      <w:pPr>
        <w:pStyle w:val="ListBullet"/>
      </w:pPr>
      <w:r w:rsidRPr="00B63262">
        <w:t xml:space="preserve">Torontonians identify with </w:t>
      </w:r>
      <w:r w:rsidR="00F33EDE">
        <w:t>a wide range of</w:t>
      </w:r>
      <w:r w:rsidRPr="00B63262">
        <w:t xml:space="preserve"> ethnic backgrounds. </w:t>
      </w:r>
      <w:r w:rsidR="00993230">
        <w:t xml:space="preserve">For instance, </w:t>
      </w:r>
      <w:r w:rsidR="00792FF5">
        <w:t xml:space="preserve">35,630 identified </w:t>
      </w:r>
      <w:r w:rsidR="00993230">
        <w:t xml:space="preserve">themselves of </w:t>
      </w:r>
      <w:r w:rsidR="00792FF5">
        <w:t>North American Aboriginal origins, and 345,705 identified with other North American origins.</w:t>
      </w:r>
      <w:r w:rsidR="00F33EDE">
        <w:t xml:space="preserve"> </w:t>
      </w:r>
      <w:r w:rsidR="00993230">
        <w:t xml:space="preserve">In the Census, </w:t>
      </w:r>
      <w:r w:rsidR="00F33EDE">
        <w:t>1,288,850</w:t>
      </w:r>
      <w:r w:rsidR="00DB5B5B">
        <w:t xml:space="preserve"> Torontonians</w:t>
      </w:r>
      <w:r w:rsidR="00F33EDE">
        <w:t xml:space="preserve"> identified with European origins</w:t>
      </w:r>
      <w:r w:rsidR="00DB5B5B">
        <w:t>;</w:t>
      </w:r>
      <w:r w:rsidR="00F33EDE">
        <w:t xml:space="preserve"> 165,735</w:t>
      </w:r>
      <w:r w:rsidR="00AF7CA9">
        <w:t xml:space="preserve"> </w:t>
      </w:r>
      <w:r w:rsidR="00DB5B5B">
        <w:t xml:space="preserve">with </w:t>
      </w:r>
      <w:r w:rsidR="00AF7CA9">
        <w:t>Caribbean</w:t>
      </w:r>
      <w:r w:rsidR="00DB5B5B">
        <w:t xml:space="preserve"> origins; </w:t>
      </w:r>
      <w:r w:rsidR="00AF7CA9">
        <w:t>113,815</w:t>
      </w:r>
      <w:r w:rsidR="00DB5B5B">
        <w:t xml:space="preserve"> with</w:t>
      </w:r>
      <w:r w:rsidR="00AF7CA9">
        <w:t xml:space="preserve"> Latin, Central and South American origins</w:t>
      </w:r>
      <w:r w:rsidR="00DB5B5B">
        <w:t>;</w:t>
      </w:r>
      <w:r w:rsidR="00AF7CA9">
        <w:t xml:space="preserve"> 146,870 </w:t>
      </w:r>
      <w:r w:rsidR="00DB5B5B">
        <w:t xml:space="preserve">with </w:t>
      </w:r>
      <w:r w:rsidR="00AF7CA9">
        <w:t>African origins</w:t>
      </w:r>
      <w:r w:rsidR="00993230">
        <w:t>;</w:t>
      </w:r>
      <w:r w:rsidR="00AF7CA9">
        <w:t xml:space="preserve"> 1,079,290 </w:t>
      </w:r>
      <w:r w:rsidR="00DB5B5B">
        <w:t xml:space="preserve">with </w:t>
      </w:r>
      <w:r w:rsidR="00AF7CA9">
        <w:t>Asian origins</w:t>
      </w:r>
      <w:r w:rsidR="00993230">
        <w:t>;</w:t>
      </w:r>
      <w:r w:rsidR="00AF7CA9">
        <w:t xml:space="preserve"> </w:t>
      </w:r>
      <w:r w:rsidR="00DB5B5B">
        <w:t xml:space="preserve">and </w:t>
      </w:r>
      <w:r w:rsidR="00AF7CA9">
        <w:t>5</w:t>
      </w:r>
      <w:r w:rsidR="00DB5B5B">
        <w:t>,</w:t>
      </w:r>
      <w:r w:rsidR="00AF7CA9">
        <w:t>790</w:t>
      </w:r>
      <w:r w:rsidR="00DB5B5B">
        <w:t xml:space="preserve"> with</w:t>
      </w:r>
      <w:r w:rsidR="00AF7CA9">
        <w:t xml:space="preserve"> Oceania </w:t>
      </w:r>
      <w:r w:rsidR="007554FF">
        <w:t>origins</w:t>
      </w:r>
      <w:r w:rsidR="00AF7CA9">
        <w:t>.</w:t>
      </w:r>
    </w:p>
    <w:p w:rsidR="00334B1F" w:rsidRPr="00334B1F" w:rsidRDefault="00334B1F" w:rsidP="00334B1F">
      <w:pPr>
        <w:pStyle w:val="ListBullet"/>
      </w:pPr>
      <w:r w:rsidRPr="00B63262">
        <w:t xml:space="preserve">The top five </w:t>
      </w:r>
      <w:r w:rsidR="00AF7CA9">
        <w:t xml:space="preserve">national </w:t>
      </w:r>
      <w:r w:rsidRPr="00B63262">
        <w:t>ethnicities reported by Torontonians were Chinese (332,830), English (331,8</w:t>
      </w:r>
      <w:r>
        <w:t xml:space="preserve">95), Canadian (323,175), Irish </w:t>
      </w:r>
      <w:r w:rsidRPr="00B63262">
        <w:t>(262,965), and Scottish (256,250).</w:t>
      </w:r>
    </w:p>
    <w:p w:rsidR="00AF7AE0" w:rsidRDefault="00F22DBC" w:rsidP="00AF7AE0">
      <w:pPr>
        <w:pStyle w:val="Heading10"/>
      </w:pPr>
      <w:r>
        <w:t xml:space="preserve">Visible </w:t>
      </w:r>
      <w:r w:rsidR="00993230">
        <w:t>M</w:t>
      </w:r>
      <w:r>
        <w:t xml:space="preserve">inority </w:t>
      </w:r>
      <w:r w:rsidR="00993230">
        <w:t>G</w:t>
      </w:r>
      <w:r>
        <w:t>roups</w:t>
      </w:r>
    </w:p>
    <w:p w:rsidR="00AF7AE0" w:rsidRDefault="00993230" w:rsidP="00AF7AE0">
      <w:pPr>
        <w:pStyle w:val="ListBullet"/>
      </w:pPr>
      <w:r>
        <w:t xml:space="preserve">In Toronto, </w:t>
      </w:r>
      <w:r w:rsidR="0073445D">
        <w:t>51.5</w:t>
      </w:r>
      <w:r w:rsidR="00ED3878">
        <w:t xml:space="preserve"> per cent</w:t>
      </w:r>
      <w:r w:rsidR="00AF7AE0">
        <w:t xml:space="preserve"> </w:t>
      </w:r>
      <w:r>
        <w:t>or</w:t>
      </w:r>
      <w:r w:rsidR="00AF7AE0">
        <w:t xml:space="preserve"> </w:t>
      </w:r>
      <w:r w:rsidR="00A92E7A">
        <w:t>1,385,855</w:t>
      </w:r>
      <w:r w:rsidR="00AF7AE0">
        <w:t xml:space="preserve"> people </w:t>
      </w:r>
      <w:r w:rsidR="007A30C9">
        <w:t>belong</w:t>
      </w:r>
      <w:r w:rsidR="00A92E7A">
        <w:t>ed</w:t>
      </w:r>
      <w:r w:rsidR="007A30C9">
        <w:t xml:space="preserve"> to a visible minority group</w:t>
      </w:r>
      <w:r w:rsidR="00A92E7A">
        <w:t>, the first ti</w:t>
      </w:r>
      <w:r w:rsidR="00ED3878">
        <w:t>me this figure has surpassed 50 per cent</w:t>
      </w:r>
      <w:r w:rsidR="00A92E7A">
        <w:t xml:space="preserve"> in </w:t>
      </w:r>
      <w:r w:rsidR="00982A60">
        <w:t xml:space="preserve">the city of </w:t>
      </w:r>
      <w:r w:rsidR="00A92E7A">
        <w:t>Toronto</w:t>
      </w:r>
      <w:r w:rsidR="007A30C9">
        <w:t>.</w:t>
      </w:r>
      <w:r w:rsidR="00F71756">
        <w:t xml:space="preserve"> This figure is up </w:t>
      </w:r>
      <w:r w:rsidR="00F71756" w:rsidRPr="00B63262">
        <w:t>from 46.9 per cent in 2006.</w:t>
      </w:r>
      <w:r w:rsidR="00814E53">
        <w:t xml:space="preserve"> (see </w:t>
      </w:r>
      <w:r w:rsidR="008402D4">
        <w:fldChar w:fldCharType="begin"/>
      </w:r>
      <w:r w:rsidR="00814E53">
        <w:instrText xml:space="preserve"> REF _Ref496778273 \h </w:instrText>
      </w:r>
      <w:r w:rsidR="008402D4">
        <w:fldChar w:fldCharType="separate"/>
      </w:r>
      <w:r w:rsidR="00D13AA7">
        <w:t xml:space="preserve">Figure </w:t>
      </w:r>
      <w:r w:rsidR="00D13AA7">
        <w:rPr>
          <w:noProof/>
        </w:rPr>
        <w:t>5</w:t>
      </w:r>
      <w:r w:rsidR="00D13AA7">
        <w:t xml:space="preserve"> </w:t>
      </w:r>
      <w:r w:rsidR="00D13AA7" w:rsidRPr="00EA2332">
        <w:t>Visible minority groups as per cent of total population, 2016</w:t>
      </w:r>
      <w:r w:rsidR="008402D4">
        <w:fldChar w:fldCharType="end"/>
      </w:r>
      <w:r w:rsidR="00023CC8">
        <w:t xml:space="preserve"> and </w:t>
      </w:r>
      <w:r w:rsidR="00023CC8">
        <w:fldChar w:fldCharType="begin"/>
      </w:r>
      <w:r w:rsidR="00023CC8">
        <w:instrText xml:space="preserve"> REF _Ref496797197 \h </w:instrText>
      </w:r>
      <w:r w:rsidR="00023CC8">
        <w:fldChar w:fldCharType="separate"/>
      </w:r>
      <w:r w:rsidR="00023CC8">
        <w:t xml:space="preserve">Map </w:t>
      </w:r>
      <w:r w:rsidR="00023CC8">
        <w:rPr>
          <w:noProof/>
        </w:rPr>
        <w:t>7</w:t>
      </w:r>
      <w:r w:rsidR="00023CC8">
        <w:t xml:space="preserve"> </w:t>
      </w:r>
      <w:r w:rsidR="00023CC8" w:rsidRPr="00360863">
        <w:t>Proportion of population who are members of a visible minority group, Toronto, 2016</w:t>
      </w:r>
      <w:r w:rsidR="00023CC8">
        <w:fldChar w:fldCharType="end"/>
      </w:r>
      <w:r w:rsidR="0028143B">
        <w:t>)</w:t>
      </w:r>
    </w:p>
    <w:p w:rsidR="00AF7AE0" w:rsidRDefault="00AF7AE0" w:rsidP="00AF7AE0">
      <w:pPr>
        <w:pStyle w:val="ListBullet"/>
      </w:pPr>
      <w:r>
        <w:t>P</w:t>
      </w:r>
      <w:r w:rsidR="007A2686">
        <w:t>eel Region has the highest visible minority group</w:t>
      </w:r>
      <w:r w:rsidR="00E85F54">
        <w:t xml:space="preserve"> membership</w:t>
      </w:r>
      <w:r>
        <w:t xml:space="preserve"> in the GTHA at </w:t>
      </w:r>
      <w:r w:rsidR="00ED3878">
        <w:t>62.3 per cent.</w:t>
      </w:r>
      <w:r w:rsidR="00CB6B06">
        <w:t xml:space="preserve"> York</w:t>
      </w:r>
      <w:r w:rsidR="00993230">
        <w:t xml:space="preserve"> Region</w:t>
      </w:r>
      <w:r w:rsidR="00CB6B06">
        <w:t xml:space="preserve"> is comparable </w:t>
      </w:r>
      <w:r w:rsidR="007A2686">
        <w:t xml:space="preserve">to Toronto at 49.2 per cent, but the GTHA </w:t>
      </w:r>
      <w:r w:rsidR="00E85F54">
        <w:t>excluding Toronto overall has a rate of 43.</w:t>
      </w:r>
      <w:r w:rsidR="007554FF">
        <w:t>2 per cent. Across Canada, 22.3 per cent</w:t>
      </w:r>
      <w:r w:rsidR="00E85F54">
        <w:t xml:space="preserve"> of the population identified as belonging to a visible minority group.</w:t>
      </w:r>
      <w:r w:rsidR="0028143B">
        <w:t xml:space="preserve"> (see </w:t>
      </w:r>
      <w:r w:rsidR="0028143B">
        <w:fldChar w:fldCharType="begin"/>
      </w:r>
      <w:r w:rsidR="0028143B">
        <w:instrText xml:space="preserve"> REF _Ref496797223 \h </w:instrText>
      </w:r>
      <w:r w:rsidR="0028143B">
        <w:fldChar w:fldCharType="separate"/>
      </w:r>
      <w:r w:rsidR="00806298">
        <w:t xml:space="preserve">Map </w:t>
      </w:r>
      <w:r w:rsidR="00806298">
        <w:rPr>
          <w:noProof/>
        </w:rPr>
        <w:t>8:</w:t>
      </w:r>
      <w:r w:rsidR="00806298">
        <w:t xml:space="preserve"> </w:t>
      </w:r>
      <w:r w:rsidR="00806298" w:rsidRPr="000474C9">
        <w:t>Proportion of population who are members of a visible minority group, GTHA municipalities, 2016</w:t>
      </w:r>
      <w:r w:rsidR="0028143B">
        <w:fldChar w:fldCharType="end"/>
      </w:r>
      <w:r w:rsidR="0028143B">
        <w:t>)</w:t>
      </w:r>
    </w:p>
    <w:p w:rsidR="00AF7AE0" w:rsidRDefault="00AF7AE0" w:rsidP="00AF7AE0">
      <w:pPr>
        <w:pStyle w:val="ListBullet"/>
      </w:pPr>
      <w:r>
        <w:t>The top three visible minority groups in Toronto were: South Asian (</w:t>
      </w:r>
      <w:r w:rsidR="00ED3878">
        <w:t>12.6 per cent</w:t>
      </w:r>
      <w:r>
        <w:t xml:space="preserve"> of total 20</w:t>
      </w:r>
      <w:r w:rsidR="00025920">
        <w:t>16</w:t>
      </w:r>
      <w:r>
        <w:t xml:space="preserve"> Toronto population), Chinese (</w:t>
      </w:r>
      <w:r w:rsidR="00ED3878">
        <w:t>11.1 per cent</w:t>
      </w:r>
      <w:r>
        <w:t>) and Black (</w:t>
      </w:r>
      <w:r w:rsidR="00CC7A6B">
        <w:t>8.9 per cent</w:t>
      </w:r>
      <w:r>
        <w:t>).</w:t>
      </w:r>
    </w:p>
    <w:p w:rsidR="007D0798" w:rsidRPr="007D0798" w:rsidRDefault="007554FF" w:rsidP="007D0798">
      <w:pPr>
        <w:pStyle w:val="ListBullet"/>
      </w:pPr>
      <w:r>
        <w:t xml:space="preserve">In Toronto, </w:t>
      </w:r>
      <w:r w:rsidR="007D0798">
        <w:t xml:space="preserve">47,760 people reported belonging to more than one visible minority group. This represents a </w:t>
      </w:r>
      <w:r w:rsidR="00CC7A6B">
        <w:t>53.3 per cent</w:t>
      </w:r>
      <w:r w:rsidR="00A92E7A">
        <w:t xml:space="preserve"> increase over 2006, compared to an 8.7</w:t>
      </w:r>
      <w:r w:rsidR="00CC7A6B">
        <w:t xml:space="preserve"> per cent</w:t>
      </w:r>
      <w:r w:rsidR="00A92E7A">
        <w:t xml:space="preserve"> i</w:t>
      </w:r>
      <w:r w:rsidR="00C757EC">
        <w:t>ncrease in the total population since 2006.</w:t>
      </w:r>
    </w:p>
    <w:p w:rsidR="00E36830" w:rsidRDefault="001111D2" w:rsidP="00311BF9">
      <w:pPr>
        <w:pStyle w:val="Heading10"/>
      </w:pPr>
      <w:r>
        <w:t xml:space="preserve">Aboriginal </w:t>
      </w:r>
      <w:r w:rsidR="00993230">
        <w:t>P</w:t>
      </w:r>
      <w:r>
        <w:t>eoples</w:t>
      </w:r>
    </w:p>
    <w:p w:rsidR="00784986" w:rsidRPr="001C6045" w:rsidRDefault="00784986" w:rsidP="006E606D">
      <w:pPr>
        <w:pStyle w:val="ListBullet"/>
        <w:rPr>
          <w:color w:val="auto"/>
        </w:rPr>
      </w:pPr>
      <w:r w:rsidRPr="00F01BD3">
        <w:t xml:space="preserve">There were </w:t>
      </w:r>
      <w:r w:rsidR="006E606D">
        <w:t>23,065</w:t>
      </w:r>
      <w:r w:rsidRPr="00F01BD3">
        <w:t xml:space="preserve"> people living in Toronto who identified as Aboriginal (</w:t>
      </w:r>
      <w:r w:rsidR="009C256F">
        <w:t>0.9</w:t>
      </w:r>
      <w:r w:rsidR="008351C7">
        <w:t>%</w:t>
      </w:r>
      <w:r w:rsidRPr="00F01BD3">
        <w:t xml:space="preserve"> of </w:t>
      </w:r>
      <w:r w:rsidR="009C256F">
        <w:t xml:space="preserve">the </w:t>
      </w:r>
      <w:r w:rsidRPr="00F01BD3">
        <w:t>total</w:t>
      </w:r>
      <w:r w:rsidR="00F01BD3">
        <w:t xml:space="preserve"> </w:t>
      </w:r>
      <w:r w:rsidRPr="00F01BD3">
        <w:t>201</w:t>
      </w:r>
      <w:r w:rsidR="008351C7">
        <w:t>6</w:t>
      </w:r>
      <w:r w:rsidRPr="00F01BD3">
        <w:t xml:space="preserve"> Toronto population</w:t>
      </w:r>
      <w:r>
        <w:t>).</w:t>
      </w:r>
      <w:r w:rsidR="009C256F">
        <w:t xml:space="preserve"> Of the 23,065 people, 62.3</w:t>
      </w:r>
      <w:r>
        <w:t xml:space="preserve">% were First Nations (North American </w:t>
      </w:r>
      <w:r w:rsidRPr="001C6045">
        <w:rPr>
          <w:color w:val="auto"/>
        </w:rPr>
        <w:lastRenderedPageBreak/>
        <w:t xml:space="preserve">Indian), </w:t>
      </w:r>
      <w:r w:rsidR="009C256F" w:rsidRPr="001C6045">
        <w:rPr>
          <w:color w:val="auto"/>
        </w:rPr>
        <w:t>31.5</w:t>
      </w:r>
      <w:r w:rsidRPr="001C6045">
        <w:rPr>
          <w:color w:val="auto"/>
        </w:rPr>
        <w:t>% were</w:t>
      </w:r>
      <w:r w:rsidR="00F01BD3" w:rsidRPr="001C6045">
        <w:rPr>
          <w:color w:val="auto"/>
        </w:rPr>
        <w:t xml:space="preserve"> </w:t>
      </w:r>
      <w:r w:rsidRPr="001C6045">
        <w:rPr>
          <w:color w:val="auto"/>
        </w:rPr>
        <w:t xml:space="preserve">Métis and </w:t>
      </w:r>
      <w:r w:rsidR="009C256F" w:rsidRPr="001C6045">
        <w:rPr>
          <w:color w:val="auto"/>
        </w:rPr>
        <w:t>1.2</w:t>
      </w:r>
      <w:r w:rsidRPr="001C6045">
        <w:rPr>
          <w:color w:val="auto"/>
        </w:rPr>
        <w:t xml:space="preserve">% were Inuk (Inuit). </w:t>
      </w:r>
      <w:r w:rsidR="009C256F" w:rsidRPr="001C6045">
        <w:rPr>
          <w:color w:val="auto"/>
        </w:rPr>
        <w:t>2.2</w:t>
      </w:r>
      <w:r w:rsidRPr="001C6045">
        <w:rPr>
          <w:color w:val="auto"/>
        </w:rPr>
        <w:t xml:space="preserve">% </w:t>
      </w:r>
      <w:r w:rsidR="008351C7" w:rsidRPr="001C6045">
        <w:rPr>
          <w:color w:val="auto"/>
        </w:rPr>
        <w:t>reported</w:t>
      </w:r>
      <w:r w:rsidRPr="001C6045">
        <w:rPr>
          <w:color w:val="auto"/>
        </w:rPr>
        <w:t xml:space="preserve"> </w:t>
      </w:r>
      <w:r w:rsidR="00F30CAA" w:rsidRPr="001C6045">
        <w:rPr>
          <w:color w:val="auto"/>
        </w:rPr>
        <w:t xml:space="preserve">having </w:t>
      </w:r>
      <w:r w:rsidR="009C256F" w:rsidRPr="001C6045">
        <w:rPr>
          <w:color w:val="auto"/>
        </w:rPr>
        <w:t>multiple Aboriginal identities, and 2.8% reported other Aboriginal identities.</w:t>
      </w:r>
    </w:p>
    <w:p w:rsidR="00D7470B" w:rsidRPr="001C6045" w:rsidRDefault="00D7470B" w:rsidP="00B505B1">
      <w:pPr>
        <w:pStyle w:val="ListBullet"/>
        <w:rPr>
          <w:color w:val="auto"/>
        </w:rPr>
      </w:pPr>
      <w:r w:rsidRPr="001C6045">
        <w:rPr>
          <w:color w:val="auto"/>
        </w:rPr>
        <w:t xml:space="preserve">By comparison, </w:t>
      </w:r>
      <w:r w:rsidR="009C256F" w:rsidRPr="001C6045">
        <w:rPr>
          <w:color w:val="auto"/>
        </w:rPr>
        <w:t>1.1</w:t>
      </w:r>
      <w:r w:rsidR="00D85AFB" w:rsidRPr="001C6045">
        <w:rPr>
          <w:color w:val="auto"/>
        </w:rPr>
        <w:t xml:space="preserve"> per cent</w:t>
      </w:r>
      <w:r w:rsidRPr="001C6045">
        <w:rPr>
          <w:color w:val="auto"/>
        </w:rPr>
        <w:t xml:space="preserve"> of those living in the rest of the GTHA and </w:t>
      </w:r>
      <w:r w:rsidR="00D85AFB" w:rsidRPr="001C6045">
        <w:rPr>
          <w:color w:val="auto"/>
        </w:rPr>
        <w:t>4.9 per cent</w:t>
      </w:r>
      <w:r w:rsidRPr="001C6045">
        <w:rPr>
          <w:color w:val="auto"/>
        </w:rPr>
        <w:t xml:space="preserve"> nationally identified as Aboriginal.</w:t>
      </w:r>
    </w:p>
    <w:p w:rsidR="00D7470B" w:rsidRPr="001C6045" w:rsidRDefault="00814E53" w:rsidP="00D7470B">
      <w:pPr>
        <w:pStyle w:val="ListBullet"/>
        <w:rPr>
          <w:color w:val="auto"/>
        </w:rPr>
      </w:pPr>
      <w:r w:rsidRPr="001C6045">
        <w:rPr>
          <w:color w:val="auto"/>
        </w:rPr>
        <w:t>W</w:t>
      </w:r>
      <w:r w:rsidR="00D7470B" w:rsidRPr="001C6045">
        <w:rPr>
          <w:color w:val="auto"/>
        </w:rPr>
        <w:t>hen asked in a separate question about ethnic ancestry, 35,630 Toronto residents identified as having North American Aboriginal ancestry</w:t>
      </w:r>
      <w:r w:rsidRPr="001C6045">
        <w:rPr>
          <w:color w:val="auto"/>
        </w:rPr>
        <w:t>.</w:t>
      </w:r>
    </w:p>
    <w:p w:rsidR="003B45D6" w:rsidRPr="001C6045" w:rsidRDefault="00D3101A" w:rsidP="003B45D6">
      <w:pPr>
        <w:pStyle w:val="ListBullet"/>
        <w:rPr>
          <w:caps/>
          <w:color w:val="auto"/>
          <w:sz w:val="26"/>
        </w:rPr>
      </w:pPr>
      <w:r w:rsidRPr="001C6045">
        <w:rPr>
          <w:color w:val="auto"/>
        </w:rPr>
        <w:t>R</w:t>
      </w:r>
      <w:r w:rsidR="00CA3337" w:rsidRPr="001C6045">
        <w:rPr>
          <w:color w:val="auto"/>
        </w:rPr>
        <w:t xml:space="preserve">esearchers working with </w:t>
      </w:r>
      <w:r w:rsidR="00993230" w:rsidRPr="001C6045">
        <w:rPr>
          <w:color w:val="auto"/>
        </w:rPr>
        <w:t xml:space="preserve">Toronto's </w:t>
      </w:r>
      <w:r w:rsidR="00CA3337" w:rsidRPr="001C6045">
        <w:rPr>
          <w:color w:val="auto"/>
        </w:rPr>
        <w:t xml:space="preserve">Indigenous </w:t>
      </w:r>
      <w:r w:rsidR="007C0B35" w:rsidRPr="001C6045">
        <w:rPr>
          <w:color w:val="auto"/>
        </w:rPr>
        <w:t>communities</w:t>
      </w:r>
      <w:r w:rsidR="00CA3337" w:rsidRPr="001C6045">
        <w:rPr>
          <w:color w:val="auto"/>
        </w:rPr>
        <w:t xml:space="preserve"> </w:t>
      </w:r>
      <w:r w:rsidRPr="001C6045">
        <w:rPr>
          <w:color w:val="auto"/>
        </w:rPr>
        <w:t>have expressed concern about t</w:t>
      </w:r>
      <w:r w:rsidR="00CA3337" w:rsidRPr="001C6045">
        <w:rPr>
          <w:color w:val="auto"/>
        </w:rPr>
        <w:t>he ability of the Census to fully enumerate the population of Indigenous people</w:t>
      </w:r>
      <w:r w:rsidR="007C0B35" w:rsidRPr="001C6045">
        <w:rPr>
          <w:color w:val="auto"/>
        </w:rPr>
        <w:t>s</w:t>
      </w:r>
      <w:r w:rsidR="00CA3337" w:rsidRPr="001C6045">
        <w:rPr>
          <w:color w:val="auto"/>
        </w:rPr>
        <w:t xml:space="preserve"> </w:t>
      </w:r>
      <w:r w:rsidRPr="001C6045">
        <w:rPr>
          <w:color w:val="auto"/>
        </w:rPr>
        <w:t>living in the city</w:t>
      </w:r>
      <w:r w:rsidR="00CA3337" w:rsidRPr="001C6045">
        <w:rPr>
          <w:color w:val="auto"/>
        </w:rPr>
        <w:t xml:space="preserve">. </w:t>
      </w:r>
      <w:r w:rsidR="003B45D6" w:rsidRPr="001C6045">
        <w:rPr>
          <w:color w:val="auto"/>
        </w:rPr>
        <w:t>Statistics Canada also notes that "</w:t>
      </w:r>
      <w:r w:rsidR="003B45D6" w:rsidRPr="001C6045">
        <w:rPr>
          <w:rStyle w:val="Emphasis"/>
          <w:color w:val="auto"/>
        </w:rPr>
        <w:t>population estimates for concepts such as Aboriginal identity and Registered or Treaty Indian status are influenced by numerous factors. Users should be aware that point estimates and changes over time are influenced by a combination of natural growth, changes to coverage and to measurement, and other factors affecting how people self-identify. It is not possible to quantify the impact these changes have in isolation from each other</w:t>
      </w:r>
      <w:r w:rsidR="003B45D6" w:rsidRPr="001C6045">
        <w:rPr>
          <w:color w:val="auto"/>
        </w:rPr>
        <w:t>." (Statistics Canada, 2017</w:t>
      </w:r>
      <w:r w:rsidR="0041122C" w:rsidRPr="001C6045">
        <w:rPr>
          <w:color w:val="auto"/>
        </w:rPr>
        <w:t>b</w:t>
      </w:r>
      <w:r w:rsidR="003B45D6" w:rsidRPr="001C6045">
        <w:rPr>
          <w:color w:val="auto"/>
        </w:rPr>
        <w:t>)</w:t>
      </w:r>
      <w:r w:rsidR="0041122C" w:rsidRPr="001C6045">
        <w:rPr>
          <w:color w:val="auto"/>
        </w:rPr>
        <w:t>.</w:t>
      </w:r>
    </w:p>
    <w:p w:rsidR="008B456F" w:rsidRPr="00D87925" w:rsidRDefault="00864982" w:rsidP="00A808D4">
      <w:pPr>
        <w:pStyle w:val="ListBullet"/>
        <w:rPr>
          <w:caps/>
          <w:sz w:val="26"/>
        </w:rPr>
      </w:pPr>
      <w:r w:rsidRPr="001C6045">
        <w:rPr>
          <w:color w:val="auto"/>
        </w:rPr>
        <w:t>Studies using</w:t>
      </w:r>
      <w:r w:rsidR="007C0B35" w:rsidRPr="001C6045">
        <w:rPr>
          <w:color w:val="auto"/>
        </w:rPr>
        <w:t xml:space="preserve"> different </w:t>
      </w:r>
      <w:r w:rsidR="00D346C6" w:rsidRPr="001C6045">
        <w:rPr>
          <w:color w:val="auto"/>
        </w:rPr>
        <w:t>research methods to identify the city's In</w:t>
      </w:r>
      <w:r w:rsidR="007C0B35" w:rsidRPr="001C6045">
        <w:rPr>
          <w:color w:val="auto"/>
        </w:rPr>
        <w:t xml:space="preserve">digenous </w:t>
      </w:r>
      <w:r w:rsidR="00D346C6" w:rsidRPr="001C6045">
        <w:rPr>
          <w:color w:val="auto"/>
        </w:rPr>
        <w:t xml:space="preserve">population </w:t>
      </w:r>
      <w:r w:rsidR="00D87925" w:rsidRPr="001C6045">
        <w:rPr>
          <w:color w:val="auto"/>
        </w:rPr>
        <w:t xml:space="preserve">have yielded results that </w:t>
      </w:r>
      <w:r w:rsidR="00D346C6" w:rsidRPr="001C6045">
        <w:rPr>
          <w:color w:val="auto"/>
        </w:rPr>
        <w:t>suggest the Census figures may under</w:t>
      </w:r>
      <w:r w:rsidR="0060038C" w:rsidRPr="001C6045">
        <w:rPr>
          <w:color w:val="auto"/>
        </w:rPr>
        <w:t>-</w:t>
      </w:r>
      <w:r w:rsidR="00D346C6" w:rsidRPr="001C6045">
        <w:rPr>
          <w:color w:val="auto"/>
        </w:rPr>
        <w:t xml:space="preserve">represent the population. </w:t>
      </w:r>
      <w:r w:rsidR="00CA3337" w:rsidRPr="001C6045">
        <w:rPr>
          <w:color w:val="auto"/>
        </w:rPr>
        <w:t xml:space="preserve">For example, the Our Health Counts Toronto </w:t>
      </w:r>
      <w:r w:rsidRPr="001C6045">
        <w:rPr>
          <w:color w:val="auto"/>
        </w:rPr>
        <w:t>study cited a</w:t>
      </w:r>
      <w:r w:rsidR="00CA3337" w:rsidRPr="001C6045">
        <w:rPr>
          <w:color w:val="auto"/>
        </w:rPr>
        <w:t xml:space="preserve"> 2016 Indigenous population in Tor</w:t>
      </w:r>
      <w:r w:rsidR="00A42D0E" w:rsidRPr="001C6045">
        <w:rPr>
          <w:color w:val="auto"/>
        </w:rPr>
        <w:t>onto of 34,000 to 69,000 people</w:t>
      </w:r>
      <w:r w:rsidR="00A808D4" w:rsidRPr="001C6045">
        <w:rPr>
          <w:color w:val="auto"/>
        </w:rPr>
        <w:t xml:space="preserve"> (Our Health Counts Toronto, </w:t>
      </w:r>
      <w:r w:rsidR="00A42D0E" w:rsidRPr="001C6045">
        <w:rPr>
          <w:color w:val="auto"/>
        </w:rPr>
        <w:t>2016).</w:t>
      </w:r>
      <w:r w:rsidR="008B456F">
        <w:br w:type="page"/>
      </w:r>
    </w:p>
    <w:p w:rsidR="00223162" w:rsidRPr="000749C8" w:rsidRDefault="00223162" w:rsidP="00AB3879">
      <w:pPr>
        <w:pStyle w:val="Section"/>
      </w:pPr>
      <w:r>
        <w:lastRenderedPageBreak/>
        <w:t>GLOSSARY</w:t>
      </w:r>
    </w:p>
    <w:p w:rsidR="00250271" w:rsidRDefault="00250271" w:rsidP="00A52BB7">
      <w:pPr>
        <w:pStyle w:val="Body"/>
        <w:rPr>
          <w:rFonts w:cs="Arial"/>
          <w:lang w:val="en-GB"/>
        </w:rPr>
      </w:pPr>
      <w:r>
        <w:rPr>
          <w:rFonts w:cs="Arial"/>
          <w:lang w:val="en-GB"/>
        </w:rPr>
        <w:t xml:space="preserve">Statistics Canada maintains a </w:t>
      </w:r>
      <w:hyperlink r:id="rId8" w:history="1">
        <w:r>
          <w:rPr>
            <w:rStyle w:val="Hyperlink"/>
            <w:rFonts w:cs="Arial"/>
            <w:lang w:val="en-GB"/>
          </w:rPr>
          <w:t>C</w:t>
        </w:r>
        <w:r w:rsidRPr="0096213E">
          <w:rPr>
            <w:rStyle w:val="Hyperlink"/>
            <w:rFonts w:cs="Arial"/>
            <w:lang w:val="en-GB"/>
          </w:rPr>
          <w:t xml:space="preserve">ensus </w:t>
        </w:r>
        <w:r>
          <w:rPr>
            <w:rStyle w:val="Hyperlink"/>
            <w:rFonts w:cs="Arial"/>
            <w:lang w:val="en-GB"/>
          </w:rPr>
          <w:t>D</w:t>
        </w:r>
        <w:r w:rsidRPr="0096213E">
          <w:rPr>
            <w:rStyle w:val="Hyperlink"/>
            <w:rFonts w:cs="Arial"/>
            <w:lang w:val="en-GB"/>
          </w:rPr>
          <w:t>ictionary</w:t>
        </w:r>
      </w:hyperlink>
      <w:r>
        <w:rPr>
          <w:rFonts w:cs="Arial"/>
          <w:lang w:val="en-GB"/>
        </w:rPr>
        <w:t xml:space="preserve"> for the Census of Population, 2016</w:t>
      </w:r>
      <w:r w:rsidR="007F4E44">
        <w:rPr>
          <w:rFonts w:cs="Arial"/>
          <w:lang w:val="en-GB"/>
        </w:rPr>
        <w:t xml:space="preserve">, available online at:  </w:t>
      </w:r>
      <w:hyperlink r:id="rId9" w:history="1">
        <w:r w:rsidR="007F4E44" w:rsidRPr="00BB6DAB">
          <w:rPr>
            <w:rStyle w:val="Hyperlink"/>
            <w:rFonts w:cs="Arial"/>
            <w:lang w:val="en-GB"/>
          </w:rPr>
          <w:t>http://www12.statcan.gc.ca/census-recensement/2016/ref/dict/</w:t>
        </w:r>
        <w:r w:rsidR="007F4E44" w:rsidRPr="00BB6DAB">
          <w:rPr>
            <w:rStyle w:val="Hyperlink"/>
            <w:rFonts w:cs="Arial"/>
            <w:lang w:val="en-GB"/>
          </w:rPr>
          <w:br/>
          <w:t>index-eng.cfm</w:t>
        </w:r>
      </w:hyperlink>
      <w:r>
        <w:rPr>
          <w:rFonts w:cs="Arial"/>
          <w:lang w:val="en-GB"/>
        </w:rPr>
        <w:t xml:space="preserve">. Many </w:t>
      </w:r>
      <w:r w:rsidR="00D66BE3">
        <w:rPr>
          <w:rFonts w:cs="Arial"/>
          <w:lang w:val="en-GB"/>
        </w:rPr>
        <w:t xml:space="preserve">of the definitions listed here are those provided by the Census Dictionary, and many </w:t>
      </w:r>
      <w:r>
        <w:rPr>
          <w:rFonts w:cs="Arial"/>
          <w:lang w:val="en-GB"/>
        </w:rPr>
        <w:t xml:space="preserve">more terms associated with </w:t>
      </w:r>
      <w:r w:rsidR="00C2248A">
        <w:rPr>
          <w:rFonts w:cs="Arial"/>
          <w:lang w:val="en-GB"/>
        </w:rPr>
        <w:t xml:space="preserve">the Census can </w:t>
      </w:r>
      <w:r w:rsidR="00D66BE3">
        <w:rPr>
          <w:rFonts w:cs="Arial"/>
          <w:lang w:val="en-GB"/>
        </w:rPr>
        <w:t xml:space="preserve">also </w:t>
      </w:r>
      <w:r w:rsidR="00C2248A">
        <w:rPr>
          <w:rFonts w:cs="Arial"/>
          <w:lang w:val="en-GB"/>
        </w:rPr>
        <w:t>be found there.</w:t>
      </w:r>
    </w:p>
    <w:p w:rsidR="00C2248A" w:rsidRDefault="00C2248A" w:rsidP="00A52BB7">
      <w:pPr>
        <w:pStyle w:val="Body"/>
        <w:rPr>
          <w:rFonts w:cs="Arial"/>
          <w:lang w:val="en-GB"/>
        </w:rPr>
      </w:pPr>
    </w:p>
    <w:p w:rsidR="00BC609A" w:rsidRPr="00BC609A" w:rsidRDefault="00BC609A" w:rsidP="00B505B1">
      <w:pPr>
        <w:pStyle w:val="ListBullet"/>
        <w:rPr>
          <w:rStyle w:val="Strong"/>
          <w:b w:val="0"/>
        </w:rPr>
      </w:pPr>
      <w:r w:rsidRPr="00BC609A">
        <w:rPr>
          <w:rStyle w:val="Strong"/>
        </w:rPr>
        <w:t>Aboriginal identity</w:t>
      </w:r>
      <w:r w:rsidRPr="00BC609A">
        <w:rPr>
          <w:rStyle w:val="Strong"/>
          <w:b w:val="0"/>
        </w:rPr>
        <w:t xml:space="preserve"> refers to those persons who reported belonging to at least one Aboriginal group</w:t>
      </w:r>
      <w:r w:rsidR="0060038C">
        <w:rPr>
          <w:rStyle w:val="Strong"/>
          <w:b w:val="0"/>
        </w:rPr>
        <w:t>;</w:t>
      </w:r>
      <w:r w:rsidRPr="00BC609A">
        <w:rPr>
          <w:rStyle w:val="Strong"/>
          <w:b w:val="0"/>
        </w:rPr>
        <w:t xml:space="preserve"> that is, North American Indian, Métis or Inuit, and/or those who reported being a Treaty Indian or a Registered Indian, as defined by the Indian Act of Canada, and/or those who reported they were members of a</w:t>
      </w:r>
      <w:r>
        <w:rPr>
          <w:rStyle w:val="Strong"/>
          <w:b w:val="0"/>
        </w:rPr>
        <w:t xml:space="preserve">n Indian band or First Nation. </w:t>
      </w:r>
    </w:p>
    <w:p w:rsidR="00F22DBC" w:rsidRPr="00F22DBC" w:rsidRDefault="00F22DBC" w:rsidP="00AD213A">
      <w:pPr>
        <w:pStyle w:val="ListBullet"/>
        <w:rPr>
          <w:rStyle w:val="Strong"/>
          <w:b w:val="0"/>
        </w:rPr>
      </w:pPr>
      <w:r>
        <w:rPr>
          <w:rStyle w:val="Strong"/>
        </w:rPr>
        <w:t>Admission category</w:t>
      </w:r>
      <w:r w:rsidR="00AD213A">
        <w:rPr>
          <w:rStyle w:val="Strong"/>
        </w:rPr>
        <w:t xml:space="preserve"> </w:t>
      </w:r>
      <w:r w:rsidR="00AD213A" w:rsidRPr="00AD213A">
        <w:t>refers to the name of the immigration program or group of programs under which an immigrant has been granted for the first time the right to live in Canada permanently by immigration authorities.</w:t>
      </w:r>
    </w:p>
    <w:p w:rsidR="00250271" w:rsidRPr="003B3D6F" w:rsidRDefault="00250271" w:rsidP="003B3D6F">
      <w:pPr>
        <w:pStyle w:val="ListBullet"/>
        <w:rPr>
          <w:rStyle w:val="Strong"/>
          <w:b w:val="0"/>
        </w:rPr>
      </w:pPr>
      <w:r w:rsidRPr="003B3D6F">
        <w:rPr>
          <w:rStyle w:val="Strong"/>
        </w:rPr>
        <w:t>Census Metropolitan Area</w:t>
      </w:r>
      <w:r w:rsidRPr="003B3D6F">
        <w:rPr>
          <w:rStyle w:val="Strong"/>
          <w:b w:val="0"/>
        </w:rPr>
        <w:t xml:space="preserve"> (CMA): </w:t>
      </w:r>
      <w:r w:rsidRPr="003B3D6F">
        <w:rPr>
          <w:rStyle w:val="BodyChar"/>
        </w:rPr>
        <w:t>one or more adjacent municipalities centred on a core population centre. To be included in a CMA, the adjacent municipalities must have a high degree of integration with the core. Integration is measured by commuting flows.</w:t>
      </w:r>
    </w:p>
    <w:p w:rsidR="00250271" w:rsidRPr="003B3D6F" w:rsidRDefault="00250271" w:rsidP="003B3D6F">
      <w:pPr>
        <w:pStyle w:val="ListBullet"/>
        <w:rPr>
          <w:rFonts w:cs="Arial"/>
          <w:lang w:val="en-GB"/>
        </w:rPr>
      </w:pPr>
      <w:r w:rsidRPr="003B3D6F">
        <w:rPr>
          <w:rStyle w:val="Strong"/>
        </w:rPr>
        <w:t>Census Tract</w:t>
      </w:r>
      <w:r w:rsidRPr="003B3D6F">
        <w:rPr>
          <w:rStyle w:val="Strong"/>
          <w:b w:val="0"/>
        </w:rPr>
        <w:t xml:space="preserve"> (CT):</w:t>
      </w:r>
      <w:r w:rsidRPr="003B3D6F">
        <w:rPr>
          <w:rFonts w:cs="Arial"/>
          <w:lang w:val="en-GB"/>
        </w:rPr>
        <w:t xml:space="preserve"> a small, geographic area, typically with a population smaller than 10,000 persons.</w:t>
      </w:r>
      <w:r w:rsidR="001C6E9D" w:rsidRPr="003B3D6F">
        <w:rPr>
          <w:rFonts w:cs="Arial"/>
          <w:lang w:val="en-GB"/>
        </w:rPr>
        <w:t xml:space="preserve"> </w:t>
      </w:r>
      <w:r w:rsidRPr="003B3D6F">
        <w:rPr>
          <w:rFonts w:cs="Arial"/>
          <w:lang w:val="en-GB"/>
        </w:rPr>
        <w:t>Their geography is relatively stable over time to allow for comparison of changes from Census to Census.</w:t>
      </w:r>
    </w:p>
    <w:p w:rsidR="00250271" w:rsidRDefault="00250271" w:rsidP="003B3D6F">
      <w:pPr>
        <w:pStyle w:val="ListBullet"/>
        <w:rPr>
          <w:rFonts w:cs="Arial"/>
          <w:lang w:val="en-GB"/>
        </w:rPr>
      </w:pPr>
      <w:r w:rsidRPr="003B3D6F">
        <w:rPr>
          <w:rStyle w:val="Strong"/>
        </w:rPr>
        <w:t>Centre</w:t>
      </w:r>
      <w:r w:rsidRPr="003B3D6F">
        <w:rPr>
          <w:rFonts w:cs="Arial"/>
          <w:lang w:val="en-GB"/>
        </w:rPr>
        <w:t xml:space="preserve"> </w:t>
      </w:r>
      <w:r w:rsidR="00EB5461" w:rsidRPr="003B3D6F">
        <w:rPr>
          <w:rFonts w:cs="Arial"/>
          <w:lang w:val="en-GB"/>
        </w:rPr>
        <w:t>is</w:t>
      </w:r>
      <w:r w:rsidRPr="003B3D6F">
        <w:rPr>
          <w:rFonts w:cs="Arial"/>
          <w:lang w:val="en-GB"/>
        </w:rPr>
        <w:t xml:space="preserve"> </w:t>
      </w:r>
      <w:r w:rsidR="00EB5461" w:rsidRPr="003B3D6F">
        <w:rPr>
          <w:rFonts w:cs="Arial"/>
          <w:lang w:val="en-GB"/>
        </w:rPr>
        <w:t xml:space="preserve">as </w:t>
      </w:r>
      <w:r w:rsidRPr="003B3D6F">
        <w:rPr>
          <w:rFonts w:cs="Arial"/>
          <w:lang w:val="en-GB"/>
        </w:rPr>
        <w:t xml:space="preserve">defined in the City of Toronto Official Plan. </w:t>
      </w:r>
      <w:r w:rsidR="00EB5461" w:rsidRPr="003B3D6F">
        <w:rPr>
          <w:rFonts w:cs="Arial"/>
          <w:lang w:val="en-GB"/>
        </w:rPr>
        <w:t>Centres</w:t>
      </w:r>
      <w:r w:rsidRPr="003B3D6F">
        <w:rPr>
          <w:rFonts w:cs="Arial"/>
          <w:lang w:val="en-GB"/>
        </w:rPr>
        <w:t xml:space="preserve"> play an important role in how the City manages growth.</w:t>
      </w:r>
      <w:r w:rsidR="001C6E9D" w:rsidRPr="003B3D6F">
        <w:rPr>
          <w:rFonts w:cs="Arial"/>
          <w:lang w:val="en-GB"/>
        </w:rPr>
        <w:t xml:space="preserve"> </w:t>
      </w:r>
      <w:r w:rsidRPr="003B3D6F">
        <w:rPr>
          <w:rFonts w:cs="Arial"/>
          <w:lang w:val="en-GB"/>
        </w:rPr>
        <w:t xml:space="preserve">The Scarborough, North York, Etobicoke and Yonge-Eglinton Centres are places with excellent transit accessibility where jobs, housing and services will be concentrated in dynamic mixed use settings with different levels of activity and intensity. More information can be found in the </w:t>
      </w:r>
      <w:hyperlink r:id="rId10" w:history="1">
        <w:r w:rsidRPr="003B3D6F">
          <w:rPr>
            <w:rStyle w:val="Hyperlink"/>
            <w:rFonts w:cs="Arial"/>
            <w:lang w:val="en-GB"/>
          </w:rPr>
          <w:t>Toronto Official Plan</w:t>
        </w:r>
      </w:hyperlink>
      <w:r w:rsidRPr="003B3D6F">
        <w:rPr>
          <w:rFonts w:cs="Arial"/>
          <w:lang w:val="en-GB"/>
        </w:rPr>
        <w:t>.</w:t>
      </w:r>
    </w:p>
    <w:p w:rsidR="00FD542C" w:rsidRPr="00592180" w:rsidRDefault="00FD542C" w:rsidP="00FD542C">
      <w:pPr>
        <w:pStyle w:val="ListBullet"/>
        <w:rPr>
          <w:rStyle w:val="Strong"/>
          <w:b w:val="0"/>
          <w:bCs w:val="0"/>
        </w:rPr>
      </w:pPr>
      <w:r w:rsidRPr="00592180">
        <w:rPr>
          <w:rStyle w:val="Strong"/>
          <w:bCs w:val="0"/>
        </w:rPr>
        <w:t>Dwelling</w:t>
      </w:r>
      <w:r w:rsidRPr="00592180">
        <w:rPr>
          <w:lang w:val="en-GB"/>
        </w:rPr>
        <w:t xml:space="preserve"> is defined as a set of living quarters. </w:t>
      </w:r>
      <w:r>
        <w:rPr>
          <w:lang w:val="en-GB"/>
        </w:rPr>
        <w:t>Collective</w:t>
      </w:r>
      <w:r w:rsidRPr="00592180">
        <w:rPr>
          <w:lang w:val="en-GB"/>
        </w:rPr>
        <w:t xml:space="preserve"> dwellings are institutional, communal or commercial in nature. </w:t>
      </w:r>
      <w:r>
        <w:rPr>
          <w:lang w:val="en-GB"/>
        </w:rPr>
        <w:t>A p</w:t>
      </w:r>
      <w:r w:rsidRPr="00592180">
        <w:rPr>
          <w:lang w:val="en-GB"/>
        </w:rPr>
        <w:t xml:space="preserve">rivate dwelling </w:t>
      </w:r>
      <w:r>
        <w:rPr>
          <w:lang w:val="en-GB"/>
        </w:rPr>
        <w:t>is</w:t>
      </w:r>
      <w:r w:rsidRPr="00592180">
        <w:rPr>
          <w:lang w:val="en-GB"/>
        </w:rPr>
        <w:t xml:space="preserve"> a separate set of living quarters with a private entrance either from outside the building or from a common hall, lobby, vestibule or stairway inside the building. The entrance to the dwelling must be one that can be used without passing through the living quarte</w:t>
      </w:r>
      <w:r>
        <w:rPr>
          <w:lang w:val="en-GB"/>
        </w:rPr>
        <w:t>rs of some other person(s)</w:t>
      </w:r>
      <w:r w:rsidRPr="00592180">
        <w:rPr>
          <w:lang w:val="en-GB"/>
        </w:rPr>
        <w:t>.</w:t>
      </w:r>
    </w:p>
    <w:p w:rsidR="00463164" w:rsidRPr="00463164" w:rsidRDefault="00463164" w:rsidP="008B2141">
      <w:pPr>
        <w:pStyle w:val="ListBullet"/>
        <w:rPr>
          <w:rStyle w:val="Strong"/>
          <w:b w:val="0"/>
          <w:bCs w:val="0"/>
        </w:rPr>
      </w:pPr>
      <w:r>
        <w:rPr>
          <w:rStyle w:val="Strong"/>
        </w:rPr>
        <w:t>Economic category immigrant</w:t>
      </w:r>
      <w:r w:rsidR="00AD213A">
        <w:rPr>
          <w:rStyle w:val="Strong"/>
        </w:rPr>
        <w:t xml:space="preserve"> </w:t>
      </w:r>
      <w:r w:rsidR="00AD213A" w:rsidRPr="00430112">
        <w:t>is an immigration admission category</w:t>
      </w:r>
      <w:r w:rsidR="00AD213A">
        <w:t xml:space="preserve"> which</w:t>
      </w:r>
      <w:r w:rsidR="008B2141">
        <w:rPr>
          <w:rStyle w:val="Strong"/>
        </w:rPr>
        <w:t xml:space="preserve"> </w:t>
      </w:r>
      <w:r w:rsidR="008B2141" w:rsidRPr="008B2141">
        <w:rPr>
          <w:rStyle w:val="Strong"/>
          <w:b w:val="0"/>
        </w:rPr>
        <w:t>includes immigrants who have been selected for their ability to contribute to Canada’s economy through their ability to meet labour market needs, to own</w:t>
      </w:r>
      <w:r w:rsidR="0060038C">
        <w:rPr>
          <w:rStyle w:val="Strong"/>
          <w:b w:val="0"/>
        </w:rPr>
        <w:t>,</w:t>
      </w:r>
      <w:r w:rsidR="008B2141" w:rsidRPr="008B2141">
        <w:rPr>
          <w:rStyle w:val="Strong"/>
          <w:b w:val="0"/>
        </w:rPr>
        <w:t xml:space="preserve"> </w:t>
      </w:r>
      <w:r w:rsidR="0060038C">
        <w:rPr>
          <w:rStyle w:val="Strong"/>
          <w:b w:val="0"/>
        </w:rPr>
        <w:t>m</w:t>
      </w:r>
      <w:r w:rsidR="008B2141" w:rsidRPr="008B2141">
        <w:rPr>
          <w:rStyle w:val="Strong"/>
          <w:b w:val="0"/>
        </w:rPr>
        <w:t>anage or build a business, to make a substantial investment, to create their own employment or to meet specific provincial or territorial labour market needs.</w:t>
      </w:r>
    </w:p>
    <w:p w:rsidR="00AF7AE0" w:rsidRDefault="00AF7AE0" w:rsidP="00AF7AE0">
      <w:pPr>
        <w:pStyle w:val="ListBullet"/>
      </w:pPr>
      <w:r w:rsidRPr="00AF7AE0">
        <w:rPr>
          <w:rStyle w:val="Strong"/>
        </w:rPr>
        <w:t>Ethnic origin</w:t>
      </w:r>
      <w:r>
        <w:t xml:space="preserve"> refers to the ethnic or cultural origins of the respondent's ancestors. Respondents are asked to write in any ethnic or cultural origin and may report more than one ethnic origin.</w:t>
      </w:r>
    </w:p>
    <w:p w:rsidR="00DE1615" w:rsidRPr="00DE1615" w:rsidRDefault="00DE1615" w:rsidP="001C6045">
      <w:pPr>
        <w:pStyle w:val="ListBullet"/>
      </w:pPr>
      <w:r w:rsidRPr="001C6045">
        <w:rPr>
          <w:rStyle w:val="Strong"/>
        </w:rPr>
        <w:t>Generation status</w:t>
      </w:r>
      <w:r w:rsidRPr="001C6045">
        <w:rPr>
          <w:rStyle w:val="ListBulletChar"/>
        </w:rPr>
        <w:t xml:space="preserve"> refers to whether or not the person or the person's parents were born in Canada. </w:t>
      </w:r>
      <w:r w:rsidRPr="001C6045">
        <w:rPr>
          <w:rStyle w:val="Strong"/>
        </w:rPr>
        <w:t>First generation</w:t>
      </w:r>
      <w:r w:rsidRPr="001C6045">
        <w:rPr>
          <w:rStyle w:val="ListBulletChar"/>
        </w:rPr>
        <w:t xml:space="preserve"> includes persons who were born outside Canada. For the most part, these are people who are now, or once were, immigrants to Canada. </w:t>
      </w:r>
      <w:r w:rsidRPr="001C6045">
        <w:rPr>
          <w:rStyle w:val="Strong"/>
        </w:rPr>
        <w:t>Second generation</w:t>
      </w:r>
      <w:r w:rsidRPr="001C6045">
        <w:rPr>
          <w:rStyle w:val="ListBulletChar"/>
        </w:rPr>
        <w:t xml:space="preserve"> includes persons who were born in Canada and had at least one parent born outside Canada. For the most part, these are the children of immigrants. </w:t>
      </w:r>
      <w:r w:rsidRPr="001C6045">
        <w:rPr>
          <w:rStyle w:val="Strong"/>
        </w:rPr>
        <w:t>Third generation or more</w:t>
      </w:r>
      <w:r w:rsidRPr="001C6045">
        <w:rPr>
          <w:rStyle w:val="ListBulletChar"/>
        </w:rPr>
        <w:t xml:space="preserve"> includes persons who were born in Canada with both parents born in Canada.</w:t>
      </w:r>
    </w:p>
    <w:p w:rsidR="002473CF" w:rsidRPr="003B3D6F" w:rsidRDefault="00250271" w:rsidP="003B3D6F">
      <w:pPr>
        <w:pStyle w:val="ListBullet"/>
        <w:rPr>
          <w:rFonts w:cs="Arial"/>
        </w:rPr>
      </w:pPr>
      <w:r w:rsidRPr="003B3D6F">
        <w:rPr>
          <w:rStyle w:val="Strong"/>
        </w:rPr>
        <w:lastRenderedPageBreak/>
        <w:t>GTHA</w:t>
      </w:r>
      <w:r w:rsidRPr="003B3D6F">
        <w:rPr>
          <w:rStyle w:val="Strong"/>
          <w:b w:val="0"/>
        </w:rPr>
        <w:t xml:space="preserve"> refers to </w:t>
      </w:r>
      <w:r w:rsidRPr="003B3D6F">
        <w:rPr>
          <w:rStyle w:val="Strong"/>
        </w:rPr>
        <w:t>the Greater Toronto and Hamilton Area</w:t>
      </w:r>
      <w:r w:rsidRPr="003B3D6F">
        <w:rPr>
          <w:rFonts w:cs="Arial"/>
        </w:rPr>
        <w:t>. This area is comprised of the single-tier municipalities of Toronto and Hamilton, the regional municipalities of York, Durham, Peel, and Halton, and the cities and towns within the GTHA regional municipalities.</w:t>
      </w:r>
      <w:r w:rsidR="001C6E9D" w:rsidRPr="003B3D6F">
        <w:rPr>
          <w:rFonts w:cs="Arial"/>
        </w:rPr>
        <w:t xml:space="preserve"> </w:t>
      </w:r>
      <w:r w:rsidR="00091029">
        <w:rPr>
          <w:rFonts w:cs="Arial"/>
        </w:rPr>
        <w:t>This report refers to these single</w:t>
      </w:r>
      <w:r w:rsidR="0060038C">
        <w:rPr>
          <w:rFonts w:cs="Arial"/>
        </w:rPr>
        <w:t>-</w:t>
      </w:r>
      <w:r w:rsidR="00091029">
        <w:rPr>
          <w:rFonts w:cs="Arial"/>
        </w:rPr>
        <w:t xml:space="preserve"> and upper</w:t>
      </w:r>
      <w:r w:rsidR="0060038C">
        <w:rPr>
          <w:rFonts w:cs="Arial"/>
        </w:rPr>
        <w:t>-</w:t>
      </w:r>
      <w:r w:rsidR="00091029">
        <w:rPr>
          <w:rFonts w:cs="Arial"/>
        </w:rPr>
        <w:t xml:space="preserve">tier municipalities as "regions". </w:t>
      </w:r>
      <w:r w:rsidRPr="003B3D6F">
        <w:rPr>
          <w:rFonts w:cs="Arial"/>
        </w:rPr>
        <w:t>This is not the same geography as the Toronto Census Metropolitan Area as defined by Statistics Canada.</w:t>
      </w:r>
    </w:p>
    <w:p w:rsidR="006D4393" w:rsidRPr="006D4393" w:rsidRDefault="006D4393" w:rsidP="006D4393">
      <w:pPr>
        <w:pStyle w:val="ListBullet"/>
        <w:rPr>
          <w:rStyle w:val="Strong"/>
          <w:b w:val="0"/>
          <w:bCs w:val="0"/>
        </w:rPr>
      </w:pPr>
      <w:r w:rsidRPr="006D4393">
        <w:rPr>
          <w:rStyle w:val="Strong"/>
        </w:rPr>
        <w:t>Household</w:t>
      </w:r>
      <w:r w:rsidRPr="006D4393">
        <w:rPr>
          <w:rStyle w:val="Strong"/>
          <w:b w:val="0"/>
        </w:rPr>
        <w:t xml:space="preserve"> refers to a person or group of persons who occupy the same dwelling and do not have a usual place of residence elsewhere in Canada or abroad. The dwelling may be either a collective dwelling or a private dwelling. The household may consist of a family group such as a census family, of two or more families sharing a dwelling, of a group of unrelated persons or of a person living alone. Household members who are temporarily absent on reference day are considered part of their usual household.</w:t>
      </w:r>
    </w:p>
    <w:p w:rsidR="00463164" w:rsidRPr="00D66BE3" w:rsidRDefault="00463164" w:rsidP="00D66BE3">
      <w:pPr>
        <w:pStyle w:val="ListBullet"/>
      </w:pPr>
      <w:r>
        <w:rPr>
          <w:rStyle w:val="Strong"/>
        </w:rPr>
        <w:t>Immigrant</w:t>
      </w:r>
      <w:r w:rsidR="00D66BE3">
        <w:rPr>
          <w:rStyle w:val="Strong"/>
        </w:rPr>
        <w:t xml:space="preserve"> </w:t>
      </w:r>
      <w:r w:rsidR="00D66BE3" w:rsidRPr="00D66BE3">
        <w:t>refers to a person who is, or who has ever been, a landed immigrant or permanent resident. Such a person has been granted the right to live in Canada permanently by immigration authorities. Immigrants who have obtained Canadian citizenship by naturalization are included in this group.</w:t>
      </w:r>
    </w:p>
    <w:p w:rsidR="00430112" w:rsidRPr="00430112" w:rsidRDefault="00430112" w:rsidP="00430112">
      <w:pPr>
        <w:pStyle w:val="ListBullet"/>
      </w:pPr>
      <w:r w:rsidRPr="00430112">
        <w:rPr>
          <w:rStyle w:val="Strong"/>
        </w:rPr>
        <w:t>Immigrant sponsored by family</w:t>
      </w:r>
      <w:r>
        <w:rPr>
          <w:rStyle w:val="Strong"/>
        </w:rPr>
        <w:t xml:space="preserve"> </w:t>
      </w:r>
      <w:r w:rsidRPr="00430112">
        <w:t>is an immigration admission category which includes immigrants who were sponsored by a Canadian citizen or permanent resident and were granted permanent resident status on the basis of their relationship either as the spouse, partner, parent, grandparent, child or other relative of this sponsor. The terms “family class” or “family reunification” are sometimes used to refer to this category.</w:t>
      </w:r>
    </w:p>
    <w:p w:rsidR="008D1C6C" w:rsidRDefault="008D1C6C" w:rsidP="003B3D6F">
      <w:pPr>
        <w:pStyle w:val="ListBullet"/>
        <w:rPr>
          <w:rFonts w:cs="Arial"/>
        </w:rPr>
      </w:pPr>
      <w:r w:rsidRPr="00233939">
        <w:rPr>
          <w:rStyle w:val="Strong"/>
        </w:rPr>
        <w:t>Neighbourhood</w:t>
      </w:r>
      <w:r w:rsidRPr="003B3D6F">
        <w:rPr>
          <w:rFonts w:cs="Arial"/>
        </w:rPr>
        <w:t xml:space="preserve">: The City of Toronto identifies 140 social planning neighbourhoods to help government and community agencies with their local planning. These neighbourhoods allow the provision of socio-economic data at a meaningful geographic area. Not all people define neighbourhoods the same way, but for the purposes of statistical reporting these neighbourhoods were defined based on Statistics Canada census tracts. More information about </w:t>
      </w:r>
      <w:hyperlink r:id="rId11" w:history="1">
        <w:r w:rsidRPr="003B3D6F">
          <w:rPr>
            <w:rStyle w:val="Hyperlink"/>
            <w:rFonts w:cs="Arial"/>
          </w:rPr>
          <w:t>City of Toronto neighbourhoods</w:t>
        </w:r>
      </w:hyperlink>
      <w:r w:rsidRPr="003B3D6F">
        <w:rPr>
          <w:rFonts w:cs="Arial"/>
        </w:rPr>
        <w:t xml:space="preserve"> can be found on the C</w:t>
      </w:r>
      <w:r w:rsidR="00B32A70">
        <w:rPr>
          <w:rFonts w:cs="Arial"/>
        </w:rPr>
        <w:t>ity's website.</w:t>
      </w:r>
    </w:p>
    <w:p w:rsidR="00FD542C" w:rsidRPr="00DD0666" w:rsidRDefault="00FD542C" w:rsidP="00FD542C">
      <w:pPr>
        <w:pStyle w:val="ListBullet"/>
        <w:rPr>
          <w:rStyle w:val="Strong"/>
          <w:rFonts w:cs="Arial"/>
          <w:b w:val="0"/>
          <w:bCs w:val="0"/>
        </w:rPr>
      </w:pPr>
      <w:r w:rsidRPr="00DD0666">
        <w:rPr>
          <w:rStyle w:val="Strong"/>
          <w:rFonts w:cs="Arial"/>
          <w:bCs w:val="0"/>
        </w:rPr>
        <w:t>Period of Construction</w:t>
      </w:r>
      <w:r w:rsidRPr="00DD0666">
        <w:t xml:space="preserve"> refers to the period in time during which the building or dwelling was originally constructed, and not the time of any later remodelling, additions or conversions.</w:t>
      </w:r>
    </w:p>
    <w:p w:rsidR="00FD542C" w:rsidRPr="00FD542C" w:rsidRDefault="00FD542C" w:rsidP="00FD542C">
      <w:pPr>
        <w:pStyle w:val="ListBullet"/>
      </w:pPr>
      <w:r w:rsidRPr="00E045CA">
        <w:rPr>
          <w:rStyle w:val="Strong"/>
          <w:rFonts w:cs="Arial"/>
          <w:bCs w:val="0"/>
        </w:rPr>
        <w:t>Primary Household Maintainer</w:t>
      </w:r>
      <w:r w:rsidR="0060038C">
        <w:t xml:space="preserve"> is the</w:t>
      </w:r>
      <w:r w:rsidR="00DE1615">
        <w:t xml:space="preserve"> </w:t>
      </w:r>
      <w:r>
        <w:t>f</w:t>
      </w:r>
      <w:r w:rsidRPr="00592180">
        <w:t xml:space="preserve">irst person in the household </w:t>
      </w:r>
      <w:r>
        <w:t xml:space="preserve">listed on the Census questionnaire </w:t>
      </w:r>
      <w:r w:rsidRPr="00592180">
        <w:t xml:space="preserve">identified as someone who pays the rent or the mortgage, or the taxes, or the electricity bill, and so on, for the dwelling.  In the case of a household where two or more people are listed as household maintainers, the first person listed is chosen as the primary household maintainer.  The </w:t>
      </w:r>
      <w:r>
        <w:t>order in which a person is listed on the questionnaire</w:t>
      </w:r>
      <w:r w:rsidRPr="00592180">
        <w:t xml:space="preserve"> does not necessarily correspond to the proportion of household payments made by the person.</w:t>
      </w:r>
    </w:p>
    <w:p w:rsidR="00463164" w:rsidRPr="00463164" w:rsidRDefault="00463164" w:rsidP="008B2141">
      <w:pPr>
        <w:pStyle w:val="ListBullet"/>
        <w:rPr>
          <w:rStyle w:val="Strong"/>
          <w:rFonts w:cs="Arial"/>
          <w:b w:val="0"/>
          <w:bCs w:val="0"/>
        </w:rPr>
      </w:pPr>
      <w:r>
        <w:rPr>
          <w:rStyle w:val="Strong"/>
        </w:rPr>
        <w:t>Non-permanent</w:t>
      </w:r>
      <w:r w:rsidR="008B2141">
        <w:rPr>
          <w:rStyle w:val="Strong"/>
        </w:rPr>
        <w:t xml:space="preserve"> resident</w:t>
      </w:r>
      <w:r w:rsidR="008B2141" w:rsidRPr="008B2141">
        <w:t xml:space="preserve"> includes persons from another country who have a work or study permit or who are refugee claimants, and their family members sharing the same permit and living in Canada with them.</w:t>
      </w:r>
    </w:p>
    <w:p w:rsidR="00765103" w:rsidRPr="00702C97" w:rsidRDefault="00765103" w:rsidP="00702C97">
      <w:pPr>
        <w:pStyle w:val="ListBullet"/>
        <w:rPr>
          <w:rStyle w:val="Strong"/>
          <w:b w:val="0"/>
          <w:bCs w:val="0"/>
        </w:rPr>
      </w:pPr>
      <w:r w:rsidRPr="00702C97">
        <w:rPr>
          <w:rStyle w:val="Strong"/>
        </w:rPr>
        <w:t>Recent immigrant</w:t>
      </w:r>
      <w:r w:rsidR="00CD6C69">
        <w:rPr>
          <w:rStyle w:val="Strong"/>
          <w:b w:val="0"/>
          <w:bCs w:val="0"/>
        </w:rPr>
        <w:t xml:space="preserve"> </w:t>
      </w:r>
      <w:r w:rsidR="00702C97" w:rsidRPr="00702C97">
        <w:t xml:space="preserve">refers to a person who obtained a landed immigrant or permanent resident status up to five years prior to a given census year. </w:t>
      </w:r>
      <w:r w:rsidR="00702C97">
        <w:t>For</w:t>
      </w:r>
      <w:r w:rsidR="00702C97" w:rsidRPr="00702C97">
        <w:t xml:space="preserve"> the 2016 Census, this period is January 1, 2011, to May 10, 2016.</w:t>
      </w:r>
    </w:p>
    <w:p w:rsidR="00463164" w:rsidRPr="00463164" w:rsidRDefault="00463164" w:rsidP="00702C97">
      <w:pPr>
        <w:pStyle w:val="ListBullet"/>
        <w:rPr>
          <w:rStyle w:val="Strong"/>
          <w:rFonts w:cs="Arial"/>
          <w:b w:val="0"/>
          <w:bCs w:val="0"/>
        </w:rPr>
      </w:pPr>
      <w:r>
        <w:rPr>
          <w:rStyle w:val="Strong"/>
        </w:rPr>
        <w:t>Refugee</w:t>
      </w:r>
      <w:r w:rsidR="00702C97">
        <w:rPr>
          <w:rStyle w:val="Strong"/>
        </w:rPr>
        <w:t xml:space="preserve"> </w:t>
      </w:r>
      <w:r w:rsidR="00430112" w:rsidRPr="00430112">
        <w:t xml:space="preserve">is an immigration admission category </w:t>
      </w:r>
      <w:r w:rsidR="00430112">
        <w:t xml:space="preserve">which </w:t>
      </w:r>
      <w:r w:rsidR="008B2141" w:rsidRPr="008B2141">
        <w:t>refers to</w:t>
      </w:r>
      <w:r w:rsidR="00702C97" w:rsidRPr="008B2141">
        <w:t xml:space="preserve"> immigrants who were granted permanent resident status on the basis of a well-founded fear of returning to their home country. This category includes persons who had a well-founded fear of persecution </w:t>
      </w:r>
      <w:r w:rsidR="00702C97" w:rsidRPr="008B2141">
        <w:lastRenderedPageBreak/>
        <w:t>for reasons of race, religion, nationality, membership in particular social group or for political opinion (Geneva Convention refugees) as well as persons who had been seriously and personally affected by civil war or armed conflict, or have suffered a massive violation of human rights. Some refugees were in Canada when they applied for refugee protection for themselves and their family members (either with them in Canada or abroad). Others were abroad and were referred for resettlement to Canada by the United Nations Refugees Agency, another designated referral organization, or private sponsors.</w:t>
      </w:r>
    </w:p>
    <w:p w:rsidR="00337DCC" w:rsidRDefault="00337DCC" w:rsidP="003B3D6F">
      <w:pPr>
        <w:pStyle w:val="ListBullet"/>
        <w:rPr>
          <w:rFonts w:cs="Arial"/>
        </w:rPr>
      </w:pPr>
      <w:r w:rsidRPr="00233939">
        <w:rPr>
          <w:rStyle w:val="Strong"/>
        </w:rPr>
        <w:t>Undercoverage</w:t>
      </w:r>
      <w:r w:rsidRPr="003B3D6F">
        <w:rPr>
          <w:rFonts w:cs="Arial"/>
        </w:rPr>
        <w:t xml:space="preserve"> is the </w:t>
      </w:r>
      <w:r w:rsidR="00EF3506" w:rsidRPr="003B3D6F">
        <w:rPr>
          <w:rFonts w:cs="Arial"/>
        </w:rPr>
        <w:t>number of persons</w:t>
      </w:r>
      <w:r w:rsidRPr="003B3D6F">
        <w:rPr>
          <w:rFonts w:cs="Arial"/>
        </w:rPr>
        <w:t xml:space="preserve"> </w:t>
      </w:r>
      <w:r w:rsidR="00EF3506" w:rsidRPr="003B3D6F">
        <w:rPr>
          <w:rFonts w:cs="Arial"/>
        </w:rPr>
        <w:t>excluded by the Census who should have been counted</w:t>
      </w:r>
      <w:r w:rsidR="00CE48D0" w:rsidRPr="003B3D6F">
        <w:rPr>
          <w:rFonts w:cs="Arial"/>
        </w:rPr>
        <w:t>, as determined by Statistics Canada</w:t>
      </w:r>
      <w:r w:rsidR="001C6E9D" w:rsidRPr="003B3D6F">
        <w:rPr>
          <w:rFonts w:cs="Arial"/>
        </w:rPr>
        <w:t xml:space="preserve">. </w:t>
      </w:r>
      <w:r w:rsidRPr="003B3D6F">
        <w:rPr>
          <w:rFonts w:cs="Arial"/>
        </w:rPr>
        <w:t>Although Statistics Canada makes a great effort to count every person, in each Census a notable number of people are left</w:t>
      </w:r>
      <w:r w:rsidR="0032024F" w:rsidRPr="003B3D6F">
        <w:rPr>
          <w:rFonts w:cs="Arial"/>
        </w:rPr>
        <w:t xml:space="preserve"> out for a variety of reasons. </w:t>
      </w:r>
      <w:r w:rsidRPr="003B3D6F">
        <w:rPr>
          <w:rFonts w:cs="Arial"/>
        </w:rPr>
        <w:t xml:space="preserve">For example, people may be traveling, some dwellings are hard to find, and some people simply refuse to participate.  </w:t>
      </w:r>
      <w:r w:rsidR="00EF3506" w:rsidRPr="003B3D6F">
        <w:rPr>
          <w:rFonts w:cs="Arial"/>
        </w:rPr>
        <w:t xml:space="preserve">Overcoverage can also occur, when people are counted more than once or should not have been </w:t>
      </w:r>
      <w:r w:rsidR="0032024F" w:rsidRPr="003B3D6F">
        <w:rPr>
          <w:rFonts w:cs="Arial"/>
        </w:rPr>
        <w:t xml:space="preserve">counted in a given population. </w:t>
      </w:r>
      <w:r w:rsidR="00EF3506" w:rsidRPr="003B3D6F">
        <w:rPr>
          <w:rFonts w:cs="Arial"/>
        </w:rPr>
        <w:t xml:space="preserve">Undercoverage is generally </w:t>
      </w:r>
      <w:r w:rsidR="0032024F" w:rsidRPr="003B3D6F">
        <w:rPr>
          <w:rFonts w:cs="Arial"/>
        </w:rPr>
        <w:t xml:space="preserve">more common than overcoverage. </w:t>
      </w:r>
      <w:r w:rsidR="00CE48D0" w:rsidRPr="003B3D6F">
        <w:rPr>
          <w:rFonts w:cs="Arial"/>
        </w:rPr>
        <w:t>The total impact of the coverage errors is the net undercoverage</w:t>
      </w:r>
      <w:r w:rsidR="00CE48D0" w:rsidRPr="00A52BB7">
        <w:rPr>
          <w:rFonts w:cs="Arial"/>
        </w:rPr>
        <w:t>.</w:t>
      </w:r>
    </w:p>
    <w:p w:rsidR="00FD542C" w:rsidRPr="00FD542C" w:rsidRDefault="00FD542C" w:rsidP="00FD542C">
      <w:pPr>
        <w:pStyle w:val="ListBullet"/>
      </w:pPr>
      <w:r w:rsidRPr="00E045CA">
        <w:rPr>
          <w:rStyle w:val="Strong"/>
          <w:rFonts w:cs="Arial"/>
          <w:bCs w:val="0"/>
        </w:rPr>
        <w:t>Value of a dwelling</w:t>
      </w:r>
      <w:r w:rsidRPr="00592180">
        <w:t xml:space="preserve">: 'Value (owner estimated)' refers to the dollar amount expected by the owner if the asset were to be sold.  In the context of a dwelling, it refers to the value of the entire dwelling, including the value of the land it is on and of any other structure, such as a garage, which is on the property. </w:t>
      </w:r>
      <w:r>
        <w:t xml:space="preserve"> </w:t>
      </w:r>
      <w:r w:rsidRPr="00592180">
        <w:t>If the dwelling is located in a building which contains several dwellings, or a combination of residential and business premises, all of which the household owns, the value is estimated as a portion of the market value that applies only to the dwelling in which the household resides.</w:t>
      </w:r>
    </w:p>
    <w:p w:rsidR="00B46135" w:rsidRPr="00BC609A" w:rsidRDefault="00B46135" w:rsidP="00B46135">
      <w:pPr>
        <w:pStyle w:val="ListBullet"/>
        <w:rPr>
          <w:rFonts w:cs="Arial"/>
        </w:rPr>
      </w:pPr>
      <w:r>
        <w:rPr>
          <w:rStyle w:val="Strong"/>
        </w:rPr>
        <w:t>Visible minority</w:t>
      </w:r>
      <w:r w:rsidRPr="00BC609A">
        <w:rPr>
          <w:rFonts w:cs="Arial"/>
        </w:rPr>
        <w:t xml:space="preserve"> </w:t>
      </w:r>
      <w:r w:rsidR="00BC609A" w:rsidRPr="00BC609A">
        <w:rPr>
          <w:rFonts w:cs="Arial"/>
        </w:rPr>
        <w:t xml:space="preserve">refers </w:t>
      </w:r>
      <w:r w:rsidR="00EB3418">
        <w:rPr>
          <w:rFonts w:cs="Arial"/>
        </w:rPr>
        <w:t xml:space="preserve">whether a person </w:t>
      </w:r>
      <w:r w:rsidR="00BC609A" w:rsidRPr="00BC609A">
        <w:rPr>
          <w:rFonts w:cs="Arial"/>
        </w:rPr>
        <w:t>belongs</w:t>
      </w:r>
      <w:r w:rsidR="00EB3418">
        <w:rPr>
          <w:rFonts w:cs="Arial"/>
        </w:rPr>
        <w:t xml:space="preserve"> to a visible minority group</w:t>
      </w:r>
      <w:r w:rsidR="00BC609A" w:rsidRPr="00BC609A">
        <w:rPr>
          <w:rFonts w:cs="Arial"/>
        </w:rPr>
        <w:t>, as defined by the Employment Equity Act. Th</w:t>
      </w:r>
      <w:r w:rsidR="00EB3418">
        <w:rPr>
          <w:rFonts w:cs="Arial"/>
        </w:rPr>
        <w:t>e Act</w:t>
      </w:r>
      <w:r w:rsidR="00BC609A" w:rsidRPr="00BC609A">
        <w:rPr>
          <w:rFonts w:cs="Arial"/>
        </w:rPr>
        <w:t xml:space="preserve"> defines visible minorities as "persons, other than Aboriginal peoples, who are non-Caucasian in race or non-white in colour</w:t>
      </w:r>
      <w:r w:rsidR="0060038C">
        <w:rPr>
          <w:rFonts w:cs="Arial"/>
        </w:rPr>
        <w:t>.</w:t>
      </w:r>
      <w:r w:rsidR="00BC609A" w:rsidRPr="00BC609A">
        <w:rPr>
          <w:rFonts w:cs="Arial"/>
        </w:rPr>
        <w:t>" Respondents</w:t>
      </w:r>
      <w:r w:rsidR="00EB3418">
        <w:rPr>
          <w:rFonts w:cs="Arial"/>
        </w:rPr>
        <w:t xml:space="preserve"> to the Census</w:t>
      </w:r>
      <w:r w:rsidR="00BC609A" w:rsidRPr="00BC609A">
        <w:rPr>
          <w:rFonts w:cs="Arial"/>
        </w:rPr>
        <w:t xml:space="preserve"> are asked to select one or more of 12 categories: White, South Asian, Chinese, Black, Filipino, Latin American, Arab, Southeast Asian, West Asian, Korean, Japanese, or Other.</w:t>
      </w:r>
    </w:p>
    <w:p w:rsidR="00223162" w:rsidRPr="000749C8" w:rsidRDefault="00223162" w:rsidP="00A52BB7">
      <w:pPr>
        <w:pStyle w:val="Section"/>
      </w:pPr>
      <w:r>
        <w:t>NOTES</w:t>
      </w:r>
    </w:p>
    <w:p w:rsidR="00383ADD" w:rsidRDefault="00962CC2" w:rsidP="00A52BB7">
      <w:pPr>
        <w:pStyle w:val="Body"/>
      </w:pPr>
      <w:r>
        <w:t xml:space="preserve">All data in this backgrounder are from </w:t>
      </w:r>
      <w:r w:rsidRPr="00962CC2">
        <w:t>Statistics Canada, 2016 Census of Population.</w:t>
      </w:r>
    </w:p>
    <w:p w:rsidR="00962CC2" w:rsidRDefault="00962CC2" w:rsidP="00A52BB7">
      <w:pPr>
        <w:pStyle w:val="Body"/>
      </w:pPr>
      <w:r w:rsidRPr="00962CC2">
        <w:t xml:space="preserve">Statistics Canada. 2017. </w:t>
      </w:r>
      <w:r>
        <w:t>Various geographies</w:t>
      </w:r>
      <w:r w:rsidRPr="00962CC2">
        <w:t xml:space="preserve">. Census Profile. 2016 Census. Statistics Canada Catalogue no. 98-316-X2016001. Ottawa. Released </w:t>
      </w:r>
      <w:r w:rsidR="00F30636">
        <w:t>October 25</w:t>
      </w:r>
      <w:r w:rsidRPr="00962CC2">
        <w:t>, 2017.</w:t>
      </w:r>
    </w:p>
    <w:p w:rsidR="00962CC2" w:rsidRDefault="00962CC2" w:rsidP="00A52BB7">
      <w:pPr>
        <w:pStyle w:val="Body"/>
      </w:pPr>
    </w:p>
    <w:p w:rsidR="00223162" w:rsidRDefault="00223162" w:rsidP="00A52BB7">
      <w:pPr>
        <w:pStyle w:val="Body"/>
      </w:pPr>
      <w:r w:rsidRPr="00C701C9">
        <w:t xml:space="preserve">All data in this backgrounder </w:t>
      </w:r>
      <w:r>
        <w:t>are</w:t>
      </w:r>
      <w:r w:rsidRPr="00C701C9">
        <w:t xml:space="preserve"> based on geographic boundaries available at time of writing. In the event of any future boundary revisions, some data totals may c</w:t>
      </w:r>
      <w:r w:rsidRPr="00CD6DEF">
        <w:t xml:space="preserve">hange. This is especially the case for small area units such as </w:t>
      </w:r>
      <w:r>
        <w:t>C</w:t>
      </w:r>
      <w:r w:rsidRPr="00CD6DEF">
        <w:t xml:space="preserve">ensus </w:t>
      </w:r>
      <w:r>
        <w:t>T</w:t>
      </w:r>
      <w:r w:rsidRPr="00CD6DEF">
        <w:t>racts.</w:t>
      </w:r>
    </w:p>
    <w:p w:rsidR="00223162" w:rsidRDefault="00223162" w:rsidP="00A52BB7">
      <w:pPr>
        <w:pStyle w:val="Body"/>
        <w:rPr>
          <w:rFonts w:cs="Arial"/>
        </w:rPr>
      </w:pPr>
    </w:p>
    <w:p w:rsidR="0013275C" w:rsidRPr="00DB33F3" w:rsidRDefault="00223162" w:rsidP="00E749E4">
      <w:pPr>
        <w:pStyle w:val="Body"/>
        <w:rPr>
          <w:rFonts w:cs="Arial"/>
          <w:kern w:val="2"/>
        </w:rPr>
      </w:pPr>
      <w:r w:rsidRPr="00043300">
        <w:rPr>
          <w:rFonts w:cs="Arial"/>
        </w:rPr>
        <w:t>The information previou</w:t>
      </w:r>
      <w:r>
        <w:rPr>
          <w:rFonts w:cs="Arial"/>
        </w:rPr>
        <w:t>sly collected by the long-form C</w:t>
      </w:r>
      <w:r w:rsidRPr="00043300">
        <w:rPr>
          <w:rFonts w:cs="Arial"/>
        </w:rPr>
        <w:t>ensus questionnaire was collected in 2011 as part of the voluntary National Household Survey.</w:t>
      </w:r>
      <w:r w:rsidR="001C6E9D">
        <w:rPr>
          <w:rFonts w:cs="Arial"/>
        </w:rPr>
        <w:t xml:space="preserve"> </w:t>
      </w:r>
      <w:r w:rsidRPr="00043300">
        <w:rPr>
          <w:rFonts w:cs="Arial"/>
        </w:rPr>
        <w:t xml:space="preserve">In 2016, Statistics Canada </w:t>
      </w:r>
      <w:r>
        <w:rPr>
          <w:rFonts w:cs="Arial"/>
        </w:rPr>
        <w:t>restored the mandatory long-form C</w:t>
      </w:r>
      <w:r w:rsidRPr="00043300">
        <w:rPr>
          <w:rFonts w:cs="Arial"/>
        </w:rPr>
        <w:t>ensus questionnaire</w:t>
      </w:r>
      <w:r w:rsidR="0013275C">
        <w:rPr>
          <w:rFonts w:cs="Arial"/>
          <w:kern w:val="2"/>
        </w:rPr>
        <w:t>.</w:t>
      </w:r>
    </w:p>
    <w:p w:rsidR="0013275C" w:rsidRDefault="0013275C">
      <w:pPr>
        <w:spacing w:after="160" w:line="259" w:lineRule="auto"/>
        <w:rPr>
          <w:b/>
          <w:caps/>
          <w:sz w:val="26"/>
        </w:rPr>
      </w:pPr>
      <w:r>
        <w:br w:type="page"/>
      </w:r>
    </w:p>
    <w:p w:rsidR="00223162" w:rsidRPr="000749C8" w:rsidRDefault="00223162" w:rsidP="00E749E4">
      <w:pPr>
        <w:pStyle w:val="Section"/>
      </w:pPr>
      <w:r>
        <w:lastRenderedPageBreak/>
        <w:t>FUTURE CENSUS RELEASES</w:t>
      </w:r>
    </w:p>
    <w:p w:rsidR="00A5625E" w:rsidRDefault="002473CF" w:rsidP="00E749E4">
      <w:pPr>
        <w:pStyle w:val="Body"/>
      </w:pPr>
      <w:r>
        <w:t>The City of Toronto will be releasing more backgrounders coinciding with each Census release</w:t>
      </w:r>
      <w:r w:rsidR="001A6C79">
        <w:t>, except for the Census of Agriculture</w:t>
      </w:r>
      <w:r>
        <w:t xml:space="preserve">. The Census release schedule is </w:t>
      </w:r>
      <w:r w:rsidR="00A5625E">
        <w:t>available from Statistics Canada, online at:</w:t>
      </w:r>
      <w:r w:rsidR="00250271">
        <w:t xml:space="preserve">  </w:t>
      </w:r>
      <w:hyperlink r:id="rId12" w:history="1">
        <w:r w:rsidR="0032024F" w:rsidRPr="00BB6DAB">
          <w:rPr>
            <w:rStyle w:val="Hyperlink"/>
          </w:rPr>
          <w:t>https://www12.statcan.gc.ca/census-recensement/</w:t>
        </w:r>
        <w:r w:rsidR="0032024F" w:rsidRPr="00BB6DAB">
          <w:rPr>
            <w:rStyle w:val="Hyperlink"/>
          </w:rPr>
          <w:br/>
          <w:t>index-eng.cfm</w:t>
        </w:r>
      </w:hyperlink>
      <w:r w:rsidR="00250271">
        <w:t xml:space="preserve">. </w:t>
      </w:r>
      <w:r w:rsidR="00B46135">
        <w:t>Following this release, t</w:t>
      </w:r>
      <w:r w:rsidR="00CE48D0">
        <w:t xml:space="preserve">he City of Toronto will be preparing </w:t>
      </w:r>
      <w:r w:rsidR="00B46135">
        <w:t xml:space="preserve">a </w:t>
      </w:r>
      <w:r w:rsidR="00CE48D0">
        <w:t xml:space="preserve">backgrounder for </w:t>
      </w:r>
      <w:r w:rsidR="00B46135">
        <w:t>one more</w:t>
      </w:r>
      <w:r w:rsidR="00CE48D0">
        <w:t xml:space="preserve"> release:</w:t>
      </w:r>
    </w:p>
    <w:p w:rsidR="00A5625E" w:rsidRDefault="00A5625E" w:rsidP="00E749E4">
      <w:pPr>
        <w:pStyle w:val="Body"/>
      </w:pPr>
    </w:p>
    <w:tbl>
      <w:tblPr>
        <w:tblW w:w="742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692"/>
        <w:gridCol w:w="4732"/>
      </w:tblGrid>
      <w:tr w:rsidR="00A5625E" w:rsidRPr="00A5625E" w:rsidTr="00977CCD">
        <w:trPr>
          <w:trHeight w:val="1197"/>
          <w:jc w:val="center"/>
        </w:trPr>
        <w:tc>
          <w:tcPr>
            <w:tcW w:w="269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November 29, 2017</w:t>
            </w:r>
          </w:p>
        </w:tc>
        <w:tc>
          <w:tcPr>
            <w:tcW w:w="4732" w:type="dxa"/>
            <w:shd w:val="clear" w:color="auto" w:fill="auto"/>
            <w:tcMar>
              <w:top w:w="120" w:type="dxa"/>
              <w:left w:w="120" w:type="dxa"/>
              <w:bottom w:w="120" w:type="dxa"/>
              <w:right w:w="120" w:type="dxa"/>
            </w:tcMar>
            <w:hideMark/>
          </w:tcPr>
          <w:p w:rsidR="00A5625E" w:rsidRPr="00A5625E" w:rsidRDefault="00A5625E" w:rsidP="00E749E4">
            <w:pPr>
              <w:pStyle w:val="Body"/>
              <w:rPr>
                <w:lang w:eastAsia="en-CA"/>
              </w:rPr>
            </w:pPr>
            <w:r w:rsidRPr="00A5625E">
              <w:rPr>
                <w:lang w:eastAsia="en-CA"/>
              </w:rPr>
              <w:t>Education</w:t>
            </w:r>
          </w:p>
          <w:p w:rsidR="00A5625E" w:rsidRPr="00A5625E" w:rsidRDefault="00A5625E" w:rsidP="00E749E4">
            <w:pPr>
              <w:pStyle w:val="Body"/>
              <w:rPr>
                <w:lang w:eastAsia="en-CA"/>
              </w:rPr>
            </w:pPr>
            <w:r w:rsidRPr="00A5625E">
              <w:rPr>
                <w:lang w:eastAsia="en-CA"/>
              </w:rPr>
              <w:t>Labour</w:t>
            </w:r>
          </w:p>
          <w:p w:rsidR="00A5625E" w:rsidRPr="00A5625E" w:rsidRDefault="00A5625E" w:rsidP="00E749E4">
            <w:pPr>
              <w:pStyle w:val="Body"/>
              <w:rPr>
                <w:lang w:eastAsia="en-CA"/>
              </w:rPr>
            </w:pPr>
            <w:r w:rsidRPr="00A5625E">
              <w:rPr>
                <w:lang w:eastAsia="en-CA"/>
              </w:rPr>
              <w:t>Journey to work</w:t>
            </w:r>
          </w:p>
          <w:p w:rsidR="00A5625E" w:rsidRPr="00A5625E" w:rsidRDefault="00A5625E" w:rsidP="00E749E4">
            <w:pPr>
              <w:pStyle w:val="Body"/>
              <w:rPr>
                <w:lang w:eastAsia="en-CA"/>
              </w:rPr>
            </w:pPr>
            <w:r w:rsidRPr="00A5625E">
              <w:rPr>
                <w:lang w:eastAsia="en-CA"/>
              </w:rPr>
              <w:t>Language of work</w:t>
            </w:r>
          </w:p>
          <w:p w:rsidR="00A5625E" w:rsidRPr="00A5625E" w:rsidRDefault="00A5625E" w:rsidP="00E749E4">
            <w:pPr>
              <w:pStyle w:val="Body"/>
              <w:rPr>
                <w:lang w:eastAsia="en-CA"/>
              </w:rPr>
            </w:pPr>
            <w:r w:rsidRPr="00A5625E">
              <w:rPr>
                <w:lang w:eastAsia="en-CA"/>
              </w:rPr>
              <w:t>Mobility and migration</w:t>
            </w:r>
          </w:p>
        </w:tc>
      </w:tr>
    </w:tbl>
    <w:p w:rsidR="00FF3BC3" w:rsidRDefault="00FF3BC3" w:rsidP="00E749E4">
      <w:pPr>
        <w:pStyle w:val="Section"/>
        <w:spacing w:before="0" w:after="0"/>
      </w:pPr>
    </w:p>
    <w:p w:rsidR="00223162" w:rsidRPr="000749C8" w:rsidRDefault="00223162" w:rsidP="00E749E4">
      <w:pPr>
        <w:pStyle w:val="Section"/>
      </w:pPr>
      <w:r>
        <w:t>REFERENCES</w:t>
      </w:r>
    </w:p>
    <w:p w:rsidR="004E7B36" w:rsidRDefault="004E7B36" w:rsidP="00DD7AD6">
      <w:pPr>
        <w:pStyle w:val="Body"/>
      </w:pPr>
      <w:r>
        <w:t>Our Health Counts Toronto</w:t>
      </w:r>
      <w:r w:rsidR="00A42D0E">
        <w:t xml:space="preserve"> (2016)</w:t>
      </w:r>
      <w:r>
        <w:t xml:space="preserve"> Interim Report May 2016.</w:t>
      </w:r>
      <w:r w:rsidR="00A42D0E">
        <w:t xml:space="preserve"> </w:t>
      </w:r>
      <w:r w:rsidR="009B062C">
        <w:t>Accessed online October 26</w:t>
      </w:r>
      <w:r>
        <w:t xml:space="preserve">, 2017 at </w:t>
      </w:r>
      <w:hyperlink r:id="rId13" w:history="1">
        <w:r w:rsidRPr="00C75868">
          <w:rPr>
            <w:rStyle w:val="Hyperlink"/>
          </w:rPr>
          <w:t>http://www.welllivinghouse.com/what-we-do/projects/our-health-counts-toronto</w:t>
        </w:r>
      </w:hyperlink>
      <w:r>
        <w:t>.</w:t>
      </w:r>
    </w:p>
    <w:p w:rsidR="004E7B36" w:rsidRDefault="004E7B36" w:rsidP="00DD7AD6">
      <w:pPr>
        <w:pStyle w:val="Body"/>
      </w:pPr>
    </w:p>
    <w:p w:rsidR="00DD7AD6" w:rsidRDefault="00DD7AD6" w:rsidP="00DD7AD6">
      <w:pPr>
        <w:pStyle w:val="Body"/>
      </w:pPr>
      <w:r>
        <w:t>Statistics Canada (2017</w:t>
      </w:r>
      <w:r w:rsidR="003B45D6">
        <w:t>a</w:t>
      </w:r>
      <w:r>
        <w:t xml:space="preserve">), </w:t>
      </w:r>
      <w:r w:rsidRPr="00DD7AD6">
        <w:t>Dictionary, Census of Population, 2016</w:t>
      </w:r>
      <w:r w:rsidR="009B062C">
        <w:t>. Accessed online October 26</w:t>
      </w:r>
      <w:r>
        <w:t xml:space="preserve">, 2017 at </w:t>
      </w:r>
      <w:hyperlink r:id="rId14" w:history="1">
        <w:r w:rsidR="004E7B36" w:rsidRPr="00C75868">
          <w:rPr>
            <w:rStyle w:val="Hyperlink"/>
          </w:rPr>
          <w:t>http://www12.statcan.gc.ca/census-recensement/2016/ref/dict/index-eng.cfm</w:t>
        </w:r>
      </w:hyperlink>
      <w:r>
        <w:t>.</w:t>
      </w:r>
    </w:p>
    <w:p w:rsidR="003B45D6" w:rsidRDefault="003B45D6" w:rsidP="00DD7AD6">
      <w:pPr>
        <w:pStyle w:val="Body"/>
      </w:pPr>
    </w:p>
    <w:p w:rsidR="00DD7AD6" w:rsidRDefault="003B45D6" w:rsidP="003B45D6">
      <w:pPr>
        <w:pStyle w:val="Body"/>
      </w:pPr>
      <w:r>
        <w:t xml:space="preserve">Statistics Canada (2017b), </w:t>
      </w:r>
      <w:r w:rsidRPr="003B45D6">
        <w:t>Aboriginal Peoples Reference Guide, Census of Population, 2016</w:t>
      </w:r>
      <w:r>
        <w:t>. Accessed online Oct</w:t>
      </w:r>
      <w:r w:rsidR="009B062C">
        <w:t>ober 26</w:t>
      </w:r>
      <w:r>
        <w:t xml:space="preserve">, 2017 at </w:t>
      </w:r>
      <w:hyperlink r:id="rId15" w:history="1">
        <w:r w:rsidRPr="00C75868">
          <w:rPr>
            <w:rStyle w:val="Hyperlink"/>
          </w:rPr>
          <w:t>http://www12.statcan.gc.ca/census-recensement/2016/ref/guides/009/98-500-x2016009-eng.cfm</w:t>
        </w:r>
      </w:hyperlink>
      <w:r>
        <w:t xml:space="preserve">. </w:t>
      </w:r>
    </w:p>
    <w:p w:rsidR="00902458" w:rsidRPr="003B45D6" w:rsidRDefault="00902458" w:rsidP="003B45D6">
      <w:pPr>
        <w:pStyle w:val="Heading10"/>
      </w:pPr>
      <w:r w:rsidRPr="003B45D6">
        <w:t xml:space="preserve">Prepared by staff from:  </w:t>
      </w:r>
      <w:r w:rsidRPr="003B45D6">
        <w:tab/>
      </w:r>
    </w:p>
    <w:p w:rsidR="00902458" w:rsidRDefault="00902458" w:rsidP="00DB33F3">
      <w:pPr>
        <w:pStyle w:val="ListBullet2"/>
        <w:rPr>
          <w:lang w:val="en-GB"/>
        </w:rPr>
      </w:pPr>
      <w:r w:rsidRPr="001019B5">
        <w:rPr>
          <w:lang w:val="en-GB"/>
        </w:rPr>
        <w:t>Social Developme</w:t>
      </w:r>
      <w:r w:rsidR="00FF2296">
        <w:rPr>
          <w:lang w:val="en-GB"/>
        </w:rPr>
        <w:t>nt, Finance and Administration</w:t>
      </w:r>
    </w:p>
    <w:p w:rsidR="00DB33F3" w:rsidRDefault="00DB33F3" w:rsidP="00DB33F3">
      <w:pPr>
        <w:pStyle w:val="ListBullet2"/>
        <w:rPr>
          <w:lang w:val="en-GB"/>
        </w:rPr>
      </w:pPr>
      <w:r>
        <w:rPr>
          <w:lang w:val="en-GB"/>
        </w:rPr>
        <w:t>City Planning</w:t>
      </w:r>
    </w:p>
    <w:p w:rsidR="006170AA" w:rsidRDefault="006170AA" w:rsidP="006170AA">
      <w:pPr>
        <w:pStyle w:val="ListBullet2"/>
        <w:rPr>
          <w:lang w:val="en-GB"/>
        </w:rPr>
      </w:pPr>
      <w:r>
        <w:rPr>
          <w:lang w:val="en-GB"/>
        </w:rPr>
        <w:t>Deputy City Manager's Office Cluster A</w:t>
      </w:r>
    </w:p>
    <w:p w:rsidR="00DB33F3" w:rsidRDefault="00DB33F3" w:rsidP="00DB33F3">
      <w:pPr>
        <w:pStyle w:val="ListBullet2"/>
        <w:rPr>
          <w:lang w:val="en-GB"/>
        </w:rPr>
      </w:pPr>
      <w:r>
        <w:rPr>
          <w:lang w:val="en-GB"/>
        </w:rPr>
        <w:t>Economic Development and Culture</w:t>
      </w:r>
    </w:p>
    <w:p w:rsidR="00DB33F3" w:rsidRDefault="006170AA" w:rsidP="00B505B1">
      <w:pPr>
        <w:pStyle w:val="ListBullet2"/>
        <w:rPr>
          <w:lang w:val="en-GB"/>
        </w:rPr>
      </w:pPr>
      <w:r w:rsidRPr="006170AA">
        <w:rPr>
          <w:lang w:val="en-GB"/>
        </w:rPr>
        <w:t>Employment and Social Services</w:t>
      </w:r>
    </w:p>
    <w:p w:rsidR="006170AA" w:rsidRDefault="006170AA" w:rsidP="006170AA">
      <w:pPr>
        <w:pStyle w:val="ListBullet2"/>
        <w:rPr>
          <w:lang w:val="en-GB"/>
        </w:rPr>
      </w:pPr>
      <w:r>
        <w:rPr>
          <w:lang w:val="en-GB"/>
        </w:rPr>
        <w:t>Toronto Public Health</w:t>
      </w:r>
    </w:p>
    <w:p w:rsidR="00902458" w:rsidRDefault="00902458" w:rsidP="0041122C">
      <w:pPr>
        <w:pStyle w:val="Heading2"/>
      </w:pPr>
      <w:r w:rsidRPr="00D24F7D">
        <w:t xml:space="preserve">Media contact: </w:t>
      </w:r>
      <w:r w:rsidR="006170AA" w:rsidRPr="0041122C">
        <w:rPr>
          <w:rStyle w:val="BodyChar"/>
          <w:b w:val="0"/>
        </w:rPr>
        <w:t xml:space="preserve">Olga </w:t>
      </w:r>
      <w:r w:rsidR="002F056C" w:rsidRPr="0041122C">
        <w:rPr>
          <w:rStyle w:val="BodyChar"/>
          <w:b w:val="0"/>
        </w:rPr>
        <w:t>Lukich</w:t>
      </w:r>
      <w:r w:rsidRPr="0041122C">
        <w:rPr>
          <w:rStyle w:val="BodyChar"/>
          <w:b w:val="0"/>
        </w:rPr>
        <w:t>, Strategic Communications, 416-</w:t>
      </w:r>
      <w:r w:rsidR="002F056C" w:rsidRPr="0041122C">
        <w:rPr>
          <w:rStyle w:val="BodyChar"/>
          <w:b w:val="0"/>
        </w:rPr>
        <w:t>392-5349,</w:t>
      </w:r>
      <w:r w:rsidR="0041122C">
        <w:rPr>
          <w:rStyle w:val="BodyChar"/>
          <w:b w:val="0"/>
        </w:rPr>
        <w:t xml:space="preserve"> </w:t>
      </w:r>
      <w:hyperlink r:id="rId16" w:history="1">
        <w:r w:rsidR="002F056C" w:rsidRPr="008F2000">
          <w:rPr>
            <w:rStyle w:val="Hyperlink"/>
            <w:b w:val="0"/>
          </w:rPr>
          <w:t>Olga.Lukich@toronto.ca</w:t>
        </w:r>
      </w:hyperlink>
    </w:p>
    <w:p w:rsidR="00902458" w:rsidRPr="006043A6" w:rsidRDefault="00902458" w:rsidP="0041122C">
      <w:pPr>
        <w:pStyle w:val="Heading2"/>
      </w:pPr>
      <w:r>
        <w:t>Staff contact</w:t>
      </w:r>
      <w:r w:rsidR="00C720E7">
        <w:t>s</w:t>
      </w:r>
      <w:r>
        <w:t>:</w:t>
      </w:r>
      <w:r w:rsidRPr="00D24F7D">
        <w:t xml:space="preserve"> </w:t>
      </w:r>
    </w:p>
    <w:p w:rsidR="002F056C" w:rsidRDefault="002F056C" w:rsidP="00E749E4">
      <w:pPr>
        <w:spacing w:after="160" w:line="259" w:lineRule="auto"/>
      </w:pPr>
      <w:r>
        <w:t xml:space="preserve">Housing Data: Michael Wright, City Planning, 416-392-7558, </w:t>
      </w:r>
      <w:hyperlink r:id="rId17" w:history="1">
        <w:r w:rsidRPr="008F2000">
          <w:rPr>
            <w:rStyle w:val="Hyperlink"/>
          </w:rPr>
          <w:t>Michael.Wright@toronto.ca</w:t>
        </w:r>
      </w:hyperlink>
    </w:p>
    <w:p w:rsidR="006043A6" w:rsidRDefault="002F056C" w:rsidP="00E749E4">
      <w:pPr>
        <w:spacing w:after="160" w:line="259" w:lineRule="auto"/>
        <w:rPr>
          <w:b/>
          <w:caps/>
          <w:sz w:val="26"/>
        </w:rPr>
      </w:pPr>
      <w:r>
        <w:t xml:space="preserve">Immigration and ethnocultural diversity; Aboriginal Peoples Data: Harvey Low, Social Development, Finance &amp; Administration, </w:t>
      </w:r>
      <w:r w:rsidR="00C720E7">
        <w:t xml:space="preserve">416-392-8660, </w:t>
      </w:r>
      <w:hyperlink r:id="rId18" w:history="1">
        <w:r w:rsidR="00C720E7" w:rsidRPr="008F2000">
          <w:rPr>
            <w:rStyle w:val="Hyperlink"/>
          </w:rPr>
          <w:t>Harvey.Low@toronto.ca</w:t>
        </w:r>
      </w:hyperlink>
      <w:r w:rsidR="00C720E7">
        <w:t xml:space="preserve"> </w:t>
      </w:r>
      <w:r w:rsidR="006043A6">
        <w:br w:type="page"/>
      </w:r>
    </w:p>
    <w:p w:rsidR="001D5E29" w:rsidRDefault="001A6C79" w:rsidP="00E749E4">
      <w:pPr>
        <w:pStyle w:val="Section"/>
        <w:pBdr>
          <w:bottom w:val="single" w:sz="4" w:space="0" w:color="auto"/>
        </w:pBdr>
        <w:ind w:right="-450"/>
      </w:pPr>
      <w:r>
        <w:lastRenderedPageBreak/>
        <w:t>Charts</w:t>
      </w:r>
      <w:r w:rsidR="004556B5">
        <w:t xml:space="preserve"> and maps</w:t>
      </w:r>
    </w:p>
    <w:p w:rsidR="00390FF9" w:rsidRDefault="00390FF9" w:rsidP="00390FF9">
      <w:pPr>
        <w:pStyle w:val="Heading2"/>
      </w:pPr>
      <w:r>
        <w:t>Charts</w:t>
      </w:r>
    </w:p>
    <w:p w:rsidR="00D24697" w:rsidRDefault="008402D4">
      <w:pPr>
        <w:pStyle w:val="TableofFigures"/>
        <w:tabs>
          <w:tab w:val="right" w:leader="dot" w:pos="10070"/>
        </w:tabs>
        <w:rPr>
          <w:rFonts w:asciiTheme="minorHAnsi" w:eastAsiaTheme="minorEastAsia" w:hAnsiTheme="minorHAnsi"/>
          <w:noProof/>
          <w:color w:val="auto"/>
          <w:sz w:val="22"/>
          <w:szCs w:val="22"/>
          <w:lang w:eastAsia="en-CA"/>
        </w:rPr>
      </w:pPr>
      <w:r w:rsidRPr="00390FF9">
        <w:rPr>
          <w:sz w:val="22"/>
          <w:szCs w:val="22"/>
        </w:rPr>
        <w:fldChar w:fldCharType="begin"/>
      </w:r>
      <w:r w:rsidR="00D57EEE" w:rsidRPr="00390FF9">
        <w:rPr>
          <w:sz w:val="22"/>
          <w:szCs w:val="22"/>
        </w:rPr>
        <w:instrText xml:space="preserve"> TOC \h \z \c "Figure" </w:instrText>
      </w:r>
      <w:r w:rsidRPr="00390FF9">
        <w:rPr>
          <w:sz w:val="22"/>
          <w:szCs w:val="22"/>
        </w:rPr>
        <w:fldChar w:fldCharType="separate"/>
      </w:r>
      <w:hyperlink w:anchor="_Toc496856426" w:history="1">
        <w:r w:rsidR="00D24697" w:rsidRPr="00171294">
          <w:rPr>
            <w:rStyle w:val="Hyperlink"/>
            <w:noProof/>
          </w:rPr>
          <w:t>Figure 1: Immigrant population by period of immigration, 2016</w:t>
        </w:r>
        <w:r w:rsidR="00D24697">
          <w:rPr>
            <w:noProof/>
            <w:webHidden/>
          </w:rPr>
          <w:tab/>
        </w:r>
        <w:r w:rsidR="00D24697">
          <w:rPr>
            <w:noProof/>
            <w:webHidden/>
          </w:rPr>
          <w:fldChar w:fldCharType="begin"/>
        </w:r>
        <w:r w:rsidR="00D24697">
          <w:rPr>
            <w:noProof/>
            <w:webHidden/>
          </w:rPr>
          <w:instrText xml:space="preserve"> PAGEREF _Toc496856426 \h </w:instrText>
        </w:r>
        <w:r w:rsidR="00D24697">
          <w:rPr>
            <w:noProof/>
            <w:webHidden/>
          </w:rPr>
        </w:r>
        <w:r w:rsidR="00D24697">
          <w:rPr>
            <w:noProof/>
            <w:webHidden/>
          </w:rPr>
          <w:fldChar w:fldCharType="separate"/>
        </w:r>
        <w:r w:rsidR="00D24697">
          <w:rPr>
            <w:noProof/>
            <w:webHidden/>
          </w:rPr>
          <w:t>12</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27" w:history="1">
        <w:r w:rsidR="00D24697" w:rsidRPr="00171294">
          <w:rPr>
            <w:rStyle w:val="Hyperlink"/>
            <w:noProof/>
          </w:rPr>
          <w:t>Figure 2: Immigrant population by age at immigration, 2016</w:t>
        </w:r>
        <w:r w:rsidR="00D24697">
          <w:rPr>
            <w:noProof/>
            <w:webHidden/>
          </w:rPr>
          <w:tab/>
        </w:r>
        <w:r w:rsidR="00D24697">
          <w:rPr>
            <w:noProof/>
            <w:webHidden/>
          </w:rPr>
          <w:fldChar w:fldCharType="begin"/>
        </w:r>
        <w:r w:rsidR="00D24697">
          <w:rPr>
            <w:noProof/>
            <w:webHidden/>
          </w:rPr>
          <w:instrText xml:space="preserve"> PAGEREF _Toc496856427 \h </w:instrText>
        </w:r>
        <w:r w:rsidR="00D24697">
          <w:rPr>
            <w:noProof/>
            <w:webHidden/>
          </w:rPr>
        </w:r>
        <w:r w:rsidR="00D24697">
          <w:rPr>
            <w:noProof/>
            <w:webHidden/>
          </w:rPr>
          <w:fldChar w:fldCharType="separate"/>
        </w:r>
        <w:r w:rsidR="00D24697">
          <w:rPr>
            <w:noProof/>
            <w:webHidden/>
          </w:rPr>
          <w:t>12</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28" w:history="1">
        <w:r w:rsidR="00D24697" w:rsidRPr="00171294">
          <w:rPr>
            <w:rStyle w:val="Hyperlink"/>
            <w:noProof/>
          </w:rPr>
          <w:t>Figure 3: Immigrant population by admission category, 2016</w:t>
        </w:r>
        <w:r w:rsidR="00D24697">
          <w:rPr>
            <w:noProof/>
            <w:webHidden/>
          </w:rPr>
          <w:tab/>
        </w:r>
        <w:r w:rsidR="00D24697">
          <w:rPr>
            <w:noProof/>
            <w:webHidden/>
          </w:rPr>
          <w:fldChar w:fldCharType="begin"/>
        </w:r>
        <w:r w:rsidR="00D24697">
          <w:rPr>
            <w:noProof/>
            <w:webHidden/>
          </w:rPr>
          <w:instrText xml:space="preserve"> PAGEREF _Toc496856428 \h </w:instrText>
        </w:r>
        <w:r w:rsidR="00D24697">
          <w:rPr>
            <w:noProof/>
            <w:webHidden/>
          </w:rPr>
        </w:r>
        <w:r w:rsidR="00D24697">
          <w:rPr>
            <w:noProof/>
            <w:webHidden/>
          </w:rPr>
          <w:fldChar w:fldCharType="separate"/>
        </w:r>
        <w:r w:rsidR="00D24697">
          <w:rPr>
            <w:noProof/>
            <w:webHidden/>
          </w:rPr>
          <w:t>13</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29" w:history="1">
        <w:r w:rsidR="00D24697" w:rsidRPr="00171294">
          <w:rPr>
            <w:rStyle w:val="Hyperlink"/>
            <w:noProof/>
          </w:rPr>
          <w:t>Figure 4: Generation status, 2016</w:t>
        </w:r>
        <w:r w:rsidR="00D24697">
          <w:rPr>
            <w:noProof/>
            <w:webHidden/>
          </w:rPr>
          <w:tab/>
        </w:r>
        <w:r w:rsidR="00D24697">
          <w:rPr>
            <w:noProof/>
            <w:webHidden/>
          </w:rPr>
          <w:fldChar w:fldCharType="begin"/>
        </w:r>
        <w:r w:rsidR="00D24697">
          <w:rPr>
            <w:noProof/>
            <w:webHidden/>
          </w:rPr>
          <w:instrText xml:space="preserve"> PAGEREF _Toc496856429 \h </w:instrText>
        </w:r>
        <w:r w:rsidR="00D24697">
          <w:rPr>
            <w:noProof/>
            <w:webHidden/>
          </w:rPr>
        </w:r>
        <w:r w:rsidR="00D24697">
          <w:rPr>
            <w:noProof/>
            <w:webHidden/>
          </w:rPr>
          <w:fldChar w:fldCharType="separate"/>
        </w:r>
        <w:r w:rsidR="00D24697">
          <w:rPr>
            <w:noProof/>
            <w:webHidden/>
          </w:rPr>
          <w:t>13</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0" w:history="1">
        <w:r w:rsidR="00D24697" w:rsidRPr="00171294">
          <w:rPr>
            <w:rStyle w:val="Hyperlink"/>
            <w:noProof/>
          </w:rPr>
          <w:t>Figure 5: Visible minority groups as per cent of total population, 2016</w:t>
        </w:r>
        <w:r w:rsidR="00D24697">
          <w:rPr>
            <w:noProof/>
            <w:webHidden/>
          </w:rPr>
          <w:tab/>
        </w:r>
        <w:r w:rsidR="00D24697">
          <w:rPr>
            <w:noProof/>
            <w:webHidden/>
          </w:rPr>
          <w:fldChar w:fldCharType="begin"/>
        </w:r>
        <w:r w:rsidR="00D24697">
          <w:rPr>
            <w:noProof/>
            <w:webHidden/>
          </w:rPr>
          <w:instrText xml:space="preserve"> PAGEREF _Toc496856430 \h </w:instrText>
        </w:r>
        <w:r w:rsidR="00D24697">
          <w:rPr>
            <w:noProof/>
            <w:webHidden/>
          </w:rPr>
        </w:r>
        <w:r w:rsidR="00D24697">
          <w:rPr>
            <w:noProof/>
            <w:webHidden/>
          </w:rPr>
          <w:fldChar w:fldCharType="separate"/>
        </w:r>
        <w:r w:rsidR="00D24697">
          <w:rPr>
            <w:noProof/>
            <w:webHidden/>
          </w:rPr>
          <w:t>15</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1" w:history="1">
        <w:r w:rsidR="00D24697" w:rsidRPr="00171294">
          <w:rPr>
            <w:rStyle w:val="Hyperlink"/>
            <w:noProof/>
          </w:rPr>
          <w:t>Figure 6: Total Private Households by Tenure, Toronto, 1971 to 2016</w:t>
        </w:r>
        <w:r w:rsidR="00D24697">
          <w:rPr>
            <w:noProof/>
            <w:webHidden/>
          </w:rPr>
          <w:tab/>
        </w:r>
        <w:r w:rsidR="00D24697">
          <w:rPr>
            <w:noProof/>
            <w:webHidden/>
          </w:rPr>
          <w:fldChar w:fldCharType="begin"/>
        </w:r>
        <w:r w:rsidR="00D24697">
          <w:rPr>
            <w:noProof/>
            <w:webHidden/>
          </w:rPr>
          <w:instrText xml:space="preserve"> PAGEREF _Toc496856431 \h </w:instrText>
        </w:r>
        <w:r w:rsidR="00D24697">
          <w:rPr>
            <w:noProof/>
            <w:webHidden/>
          </w:rPr>
        </w:r>
        <w:r w:rsidR="00D24697">
          <w:rPr>
            <w:noProof/>
            <w:webHidden/>
          </w:rPr>
          <w:fldChar w:fldCharType="separate"/>
        </w:r>
        <w:r w:rsidR="00D24697">
          <w:rPr>
            <w:noProof/>
            <w:webHidden/>
          </w:rPr>
          <w:t>17</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2" w:history="1">
        <w:r w:rsidR="00D24697" w:rsidRPr="00171294">
          <w:rPr>
            <w:rStyle w:val="Hyperlink"/>
            <w:noProof/>
          </w:rPr>
          <w:t>Figure 7: Age of Primary Household Maintainer by Tenure and the GTHA Municipalities, 2016</w:t>
        </w:r>
        <w:r w:rsidR="00D24697">
          <w:rPr>
            <w:noProof/>
            <w:webHidden/>
          </w:rPr>
          <w:tab/>
        </w:r>
        <w:r w:rsidR="00D24697">
          <w:rPr>
            <w:noProof/>
            <w:webHidden/>
          </w:rPr>
          <w:fldChar w:fldCharType="begin"/>
        </w:r>
        <w:r w:rsidR="00D24697">
          <w:rPr>
            <w:noProof/>
            <w:webHidden/>
          </w:rPr>
          <w:instrText xml:space="preserve"> PAGEREF _Toc496856432 \h </w:instrText>
        </w:r>
        <w:r w:rsidR="00D24697">
          <w:rPr>
            <w:noProof/>
            <w:webHidden/>
          </w:rPr>
        </w:r>
        <w:r w:rsidR="00D24697">
          <w:rPr>
            <w:noProof/>
            <w:webHidden/>
          </w:rPr>
          <w:fldChar w:fldCharType="separate"/>
        </w:r>
        <w:r w:rsidR="00D24697">
          <w:rPr>
            <w:noProof/>
            <w:webHidden/>
          </w:rPr>
          <w:t>20</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3" w:history="1">
        <w:r w:rsidR="00D24697" w:rsidRPr="00171294">
          <w:rPr>
            <w:rStyle w:val="Hyperlink"/>
            <w:noProof/>
          </w:rPr>
          <w:t>Figure 8: Average Dwelling Value Reported by Homeowners in the GTHA, 2016</w:t>
        </w:r>
        <w:r w:rsidR="00D24697">
          <w:rPr>
            <w:noProof/>
            <w:webHidden/>
          </w:rPr>
          <w:tab/>
        </w:r>
        <w:r w:rsidR="00D24697">
          <w:rPr>
            <w:noProof/>
            <w:webHidden/>
          </w:rPr>
          <w:fldChar w:fldCharType="begin"/>
        </w:r>
        <w:r w:rsidR="00D24697">
          <w:rPr>
            <w:noProof/>
            <w:webHidden/>
          </w:rPr>
          <w:instrText xml:space="preserve"> PAGEREF _Toc496856433 \h </w:instrText>
        </w:r>
        <w:r w:rsidR="00D24697">
          <w:rPr>
            <w:noProof/>
            <w:webHidden/>
          </w:rPr>
        </w:r>
        <w:r w:rsidR="00D24697">
          <w:rPr>
            <w:noProof/>
            <w:webHidden/>
          </w:rPr>
          <w:fldChar w:fldCharType="separate"/>
        </w:r>
        <w:r w:rsidR="00D24697">
          <w:rPr>
            <w:noProof/>
            <w:webHidden/>
          </w:rPr>
          <w:t>21</w:t>
        </w:r>
        <w:r w:rsidR="00D24697">
          <w:rPr>
            <w:noProof/>
            <w:webHidden/>
          </w:rPr>
          <w:fldChar w:fldCharType="end"/>
        </w:r>
      </w:hyperlink>
    </w:p>
    <w:p w:rsidR="00767E89" w:rsidRDefault="008402D4" w:rsidP="00390FF9">
      <w:pPr>
        <w:pStyle w:val="Heading2"/>
      </w:pPr>
      <w:r w:rsidRPr="00390FF9">
        <w:rPr>
          <w:sz w:val="22"/>
          <w:szCs w:val="22"/>
        </w:rPr>
        <w:fldChar w:fldCharType="end"/>
      </w:r>
      <w:r w:rsidR="00390FF9">
        <w:t>Tables</w:t>
      </w:r>
    </w:p>
    <w:p w:rsidR="00D24697" w:rsidRDefault="00E90CA9">
      <w:pPr>
        <w:pStyle w:val="TableofFigures"/>
        <w:tabs>
          <w:tab w:val="right" w:leader="dot" w:pos="10070"/>
        </w:tabs>
        <w:rPr>
          <w:rFonts w:asciiTheme="minorHAnsi" w:eastAsiaTheme="minorEastAsia" w:hAnsiTheme="minorHAnsi"/>
          <w:noProof/>
          <w:color w:val="auto"/>
          <w:sz w:val="22"/>
          <w:szCs w:val="22"/>
          <w:lang w:eastAsia="en-CA"/>
        </w:rPr>
      </w:pPr>
      <w:r w:rsidRPr="00593AB9">
        <w:rPr>
          <w:noProof/>
          <w:sz w:val="22"/>
          <w:szCs w:val="22"/>
          <w:lang w:eastAsia="en-CA"/>
        </w:rPr>
        <w:fldChar w:fldCharType="begin"/>
      </w:r>
      <w:r w:rsidRPr="00593AB9">
        <w:rPr>
          <w:noProof/>
          <w:sz w:val="22"/>
          <w:szCs w:val="22"/>
          <w:lang w:eastAsia="en-CA"/>
        </w:rPr>
        <w:instrText xml:space="preserve"> TOC \h \z \c "Table" </w:instrText>
      </w:r>
      <w:r w:rsidRPr="00593AB9">
        <w:rPr>
          <w:noProof/>
          <w:sz w:val="22"/>
          <w:szCs w:val="22"/>
          <w:lang w:eastAsia="en-CA"/>
        </w:rPr>
        <w:fldChar w:fldCharType="separate"/>
      </w:r>
      <w:hyperlink w:anchor="_Toc496856434" w:history="1">
        <w:r w:rsidR="00D24697" w:rsidRPr="00FC4703">
          <w:rPr>
            <w:rStyle w:val="Hyperlink"/>
            <w:noProof/>
          </w:rPr>
          <w:t>Table 1: Top 25 Birth countries for all and recent immigrants in Toronto, 2016</w:t>
        </w:r>
        <w:r w:rsidR="00D24697">
          <w:rPr>
            <w:noProof/>
            <w:webHidden/>
          </w:rPr>
          <w:tab/>
        </w:r>
        <w:r w:rsidR="00D24697">
          <w:rPr>
            <w:noProof/>
            <w:webHidden/>
          </w:rPr>
          <w:fldChar w:fldCharType="begin"/>
        </w:r>
        <w:r w:rsidR="00D24697">
          <w:rPr>
            <w:noProof/>
            <w:webHidden/>
          </w:rPr>
          <w:instrText xml:space="preserve"> PAGEREF _Toc496856434 \h </w:instrText>
        </w:r>
        <w:r w:rsidR="00D24697">
          <w:rPr>
            <w:noProof/>
            <w:webHidden/>
          </w:rPr>
        </w:r>
        <w:r w:rsidR="00D24697">
          <w:rPr>
            <w:noProof/>
            <w:webHidden/>
          </w:rPr>
          <w:fldChar w:fldCharType="separate"/>
        </w:r>
        <w:r w:rsidR="00D24697">
          <w:rPr>
            <w:noProof/>
            <w:webHidden/>
          </w:rPr>
          <w:t>14</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5" w:history="1">
        <w:r w:rsidR="00D24697" w:rsidRPr="00FC4703">
          <w:rPr>
            <w:rStyle w:val="Hyperlink"/>
            <w:noProof/>
          </w:rPr>
          <w:t>Table 2: Shelter Cost to Income Ratio, Toronto, Rest of the GTHA and GTHA, 2006 and 2016</w:t>
        </w:r>
        <w:r w:rsidR="00D24697">
          <w:rPr>
            <w:noProof/>
            <w:webHidden/>
          </w:rPr>
          <w:tab/>
        </w:r>
        <w:r w:rsidR="00D24697">
          <w:rPr>
            <w:noProof/>
            <w:webHidden/>
          </w:rPr>
          <w:fldChar w:fldCharType="begin"/>
        </w:r>
        <w:r w:rsidR="00D24697">
          <w:rPr>
            <w:noProof/>
            <w:webHidden/>
          </w:rPr>
          <w:instrText xml:space="preserve"> PAGEREF _Toc496856435 \h </w:instrText>
        </w:r>
        <w:r w:rsidR="00D24697">
          <w:rPr>
            <w:noProof/>
            <w:webHidden/>
          </w:rPr>
        </w:r>
        <w:r w:rsidR="00D24697">
          <w:rPr>
            <w:noProof/>
            <w:webHidden/>
          </w:rPr>
          <w:fldChar w:fldCharType="separate"/>
        </w:r>
        <w:r w:rsidR="00D24697">
          <w:rPr>
            <w:noProof/>
            <w:webHidden/>
          </w:rPr>
          <w:t>16</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6" w:history="1">
        <w:r w:rsidR="00D24697" w:rsidRPr="00FC4703">
          <w:rPr>
            <w:rStyle w:val="Hyperlink"/>
            <w:noProof/>
          </w:rPr>
          <w:t>Table 3: Shelter Cost to Income Ratio, Toronto, GTHA Municipalities, 2006 and 2016</w:t>
        </w:r>
        <w:r w:rsidR="00D24697">
          <w:rPr>
            <w:noProof/>
            <w:webHidden/>
          </w:rPr>
          <w:tab/>
        </w:r>
        <w:r w:rsidR="00D24697">
          <w:rPr>
            <w:noProof/>
            <w:webHidden/>
          </w:rPr>
          <w:fldChar w:fldCharType="begin"/>
        </w:r>
        <w:r w:rsidR="00D24697">
          <w:rPr>
            <w:noProof/>
            <w:webHidden/>
          </w:rPr>
          <w:instrText xml:space="preserve"> PAGEREF _Toc496856436 \h </w:instrText>
        </w:r>
        <w:r w:rsidR="00D24697">
          <w:rPr>
            <w:noProof/>
            <w:webHidden/>
          </w:rPr>
        </w:r>
        <w:r w:rsidR="00D24697">
          <w:rPr>
            <w:noProof/>
            <w:webHidden/>
          </w:rPr>
          <w:fldChar w:fldCharType="separate"/>
        </w:r>
        <w:r w:rsidR="00D24697">
          <w:rPr>
            <w:noProof/>
            <w:webHidden/>
          </w:rPr>
          <w:t>16</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7" w:history="1">
        <w:r w:rsidR="00D24697" w:rsidRPr="00FC4703">
          <w:rPr>
            <w:rStyle w:val="Hyperlink"/>
            <w:noProof/>
          </w:rPr>
          <w:t>Table 4: Total Private Households by Tenure, Toronto, GTHA and Rest of the GTHA, 2006 and 2016</w:t>
        </w:r>
        <w:r w:rsidR="00D24697">
          <w:rPr>
            <w:noProof/>
            <w:webHidden/>
          </w:rPr>
          <w:tab/>
        </w:r>
        <w:r w:rsidR="00D24697">
          <w:rPr>
            <w:noProof/>
            <w:webHidden/>
          </w:rPr>
          <w:fldChar w:fldCharType="begin"/>
        </w:r>
        <w:r w:rsidR="00D24697">
          <w:rPr>
            <w:noProof/>
            <w:webHidden/>
          </w:rPr>
          <w:instrText xml:space="preserve"> PAGEREF _Toc496856437 \h </w:instrText>
        </w:r>
        <w:r w:rsidR="00D24697">
          <w:rPr>
            <w:noProof/>
            <w:webHidden/>
          </w:rPr>
        </w:r>
        <w:r w:rsidR="00D24697">
          <w:rPr>
            <w:noProof/>
            <w:webHidden/>
          </w:rPr>
          <w:fldChar w:fldCharType="separate"/>
        </w:r>
        <w:r w:rsidR="00D24697">
          <w:rPr>
            <w:noProof/>
            <w:webHidden/>
          </w:rPr>
          <w:t>16</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8" w:history="1">
        <w:r w:rsidR="00D24697" w:rsidRPr="00FC4703">
          <w:rPr>
            <w:rStyle w:val="Hyperlink"/>
            <w:noProof/>
          </w:rPr>
          <w:t>Table 5: Total Private Households by Condominium Status, Toronto, GTHA and Rest of the GTHA, 2016</w:t>
        </w:r>
        <w:r w:rsidR="00D24697">
          <w:rPr>
            <w:noProof/>
            <w:webHidden/>
          </w:rPr>
          <w:tab/>
        </w:r>
        <w:r w:rsidR="00D24697">
          <w:rPr>
            <w:noProof/>
            <w:webHidden/>
          </w:rPr>
          <w:fldChar w:fldCharType="begin"/>
        </w:r>
        <w:r w:rsidR="00D24697">
          <w:rPr>
            <w:noProof/>
            <w:webHidden/>
          </w:rPr>
          <w:instrText xml:space="preserve"> PAGEREF _Toc496856438 \h </w:instrText>
        </w:r>
        <w:r w:rsidR="00D24697">
          <w:rPr>
            <w:noProof/>
            <w:webHidden/>
          </w:rPr>
        </w:r>
        <w:r w:rsidR="00D24697">
          <w:rPr>
            <w:noProof/>
            <w:webHidden/>
          </w:rPr>
          <w:fldChar w:fldCharType="separate"/>
        </w:r>
        <w:r w:rsidR="00D24697">
          <w:rPr>
            <w:noProof/>
            <w:webHidden/>
          </w:rPr>
          <w:t>17</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39" w:history="1">
        <w:r w:rsidR="00D24697" w:rsidRPr="00FC4703">
          <w:rPr>
            <w:rStyle w:val="Hyperlink"/>
            <w:noProof/>
          </w:rPr>
          <w:t>Table 6: Total Private Households by Number of Rooms, Toronto, GTHA and Rest of the GTHA, 2006 and 2016</w:t>
        </w:r>
        <w:r w:rsidR="00D24697">
          <w:rPr>
            <w:noProof/>
            <w:webHidden/>
          </w:rPr>
          <w:tab/>
        </w:r>
        <w:r w:rsidR="00D24697">
          <w:rPr>
            <w:noProof/>
            <w:webHidden/>
          </w:rPr>
          <w:fldChar w:fldCharType="begin"/>
        </w:r>
        <w:r w:rsidR="00D24697">
          <w:rPr>
            <w:noProof/>
            <w:webHidden/>
          </w:rPr>
          <w:instrText xml:space="preserve"> PAGEREF _Toc496856439 \h </w:instrText>
        </w:r>
        <w:r w:rsidR="00D24697">
          <w:rPr>
            <w:noProof/>
            <w:webHidden/>
          </w:rPr>
        </w:r>
        <w:r w:rsidR="00D24697">
          <w:rPr>
            <w:noProof/>
            <w:webHidden/>
          </w:rPr>
          <w:fldChar w:fldCharType="separate"/>
        </w:r>
        <w:r w:rsidR="00D24697">
          <w:rPr>
            <w:noProof/>
            <w:webHidden/>
          </w:rPr>
          <w:t>17</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0" w:history="1">
        <w:r w:rsidR="00D24697" w:rsidRPr="00FC4703">
          <w:rPr>
            <w:rStyle w:val="Hyperlink"/>
            <w:noProof/>
          </w:rPr>
          <w:t>Table 7: Total Private Households by Number of Bedrooms, Toronto, GTHA and Rest of the GTHA, 2006 and 2016</w:t>
        </w:r>
        <w:r w:rsidR="00D24697">
          <w:rPr>
            <w:noProof/>
            <w:webHidden/>
          </w:rPr>
          <w:tab/>
        </w:r>
        <w:r w:rsidR="00D24697">
          <w:rPr>
            <w:noProof/>
            <w:webHidden/>
          </w:rPr>
          <w:fldChar w:fldCharType="begin"/>
        </w:r>
        <w:r w:rsidR="00D24697">
          <w:rPr>
            <w:noProof/>
            <w:webHidden/>
          </w:rPr>
          <w:instrText xml:space="preserve"> PAGEREF _Toc496856440 \h </w:instrText>
        </w:r>
        <w:r w:rsidR="00D24697">
          <w:rPr>
            <w:noProof/>
            <w:webHidden/>
          </w:rPr>
        </w:r>
        <w:r w:rsidR="00D24697">
          <w:rPr>
            <w:noProof/>
            <w:webHidden/>
          </w:rPr>
          <w:fldChar w:fldCharType="separate"/>
        </w:r>
        <w:r w:rsidR="00D24697">
          <w:rPr>
            <w:noProof/>
            <w:webHidden/>
          </w:rPr>
          <w:t>18</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1" w:history="1">
        <w:r w:rsidR="00D24697" w:rsidRPr="00FC4703">
          <w:rPr>
            <w:rStyle w:val="Hyperlink"/>
            <w:noProof/>
          </w:rPr>
          <w:t>Table 8: Total Private Households by Period of Construction, Toronto, GTHA and Rest of the GTHA, 2016</w:t>
        </w:r>
        <w:r w:rsidR="00D24697">
          <w:rPr>
            <w:noProof/>
            <w:webHidden/>
          </w:rPr>
          <w:tab/>
        </w:r>
        <w:r w:rsidR="00D24697">
          <w:rPr>
            <w:noProof/>
            <w:webHidden/>
          </w:rPr>
          <w:fldChar w:fldCharType="begin"/>
        </w:r>
        <w:r w:rsidR="00D24697">
          <w:rPr>
            <w:noProof/>
            <w:webHidden/>
          </w:rPr>
          <w:instrText xml:space="preserve"> PAGEREF _Toc496856441 \h </w:instrText>
        </w:r>
        <w:r w:rsidR="00D24697">
          <w:rPr>
            <w:noProof/>
            <w:webHidden/>
          </w:rPr>
        </w:r>
        <w:r w:rsidR="00D24697">
          <w:rPr>
            <w:noProof/>
            <w:webHidden/>
          </w:rPr>
          <w:fldChar w:fldCharType="separate"/>
        </w:r>
        <w:r w:rsidR="00D24697">
          <w:rPr>
            <w:noProof/>
            <w:webHidden/>
          </w:rPr>
          <w:t>18</w:t>
        </w:r>
        <w:r w:rsidR="00D24697">
          <w:rPr>
            <w:noProof/>
            <w:webHidden/>
          </w:rPr>
          <w:fldChar w:fldCharType="end"/>
        </w:r>
      </w:hyperlink>
    </w:p>
    <w:p w:rsidR="00D24697"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2" w:history="1">
        <w:r w:rsidR="00D24697" w:rsidRPr="00FC4703">
          <w:rPr>
            <w:rStyle w:val="Hyperlink"/>
            <w:noProof/>
          </w:rPr>
          <w:t>Table 9: Total Private Households by Tenure by Age of Primary Household Maintainer, Toronto, 2016</w:t>
        </w:r>
        <w:r w:rsidR="00D24697">
          <w:rPr>
            <w:noProof/>
            <w:webHidden/>
          </w:rPr>
          <w:tab/>
        </w:r>
        <w:r w:rsidR="00D24697">
          <w:rPr>
            <w:noProof/>
            <w:webHidden/>
          </w:rPr>
          <w:fldChar w:fldCharType="begin"/>
        </w:r>
        <w:r w:rsidR="00D24697">
          <w:rPr>
            <w:noProof/>
            <w:webHidden/>
          </w:rPr>
          <w:instrText xml:space="preserve"> PAGEREF _Toc496856442 \h </w:instrText>
        </w:r>
        <w:r w:rsidR="00D24697">
          <w:rPr>
            <w:noProof/>
            <w:webHidden/>
          </w:rPr>
        </w:r>
        <w:r w:rsidR="00D24697">
          <w:rPr>
            <w:noProof/>
            <w:webHidden/>
          </w:rPr>
          <w:fldChar w:fldCharType="separate"/>
        </w:r>
        <w:r w:rsidR="00D24697">
          <w:rPr>
            <w:noProof/>
            <w:webHidden/>
          </w:rPr>
          <w:t>19</w:t>
        </w:r>
        <w:r w:rsidR="00D24697">
          <w:rPr>
            <w:noProof/>
            <w:webHidden/>
          </w:rPr>
          <w:fldChar w:fldCharType="end"/>
        </w:r>
      </w:hyperlink>
    </w:p>
    <w:p w:rsidR="00E90CA9" w:rsidRPr="00390FF9" w:rsidRDefault="00E90CA9" w:rsidP="00390FF9">
      <w:pPr>
        <w:pStyle w:val="Heading2"/>
        <w:rPr>
          <w:noProof/>
          <w:lang w:eastAsia="en-CA"/>
        </w:rPr>
      </w:pPr>
      <w:r w:rsidRPr="00593AB9">
        <w:rPr>
          <w:noProof/>
          <w:sz w:val="22"/>
          <w:szCs w:val="22"/>
          <w:lang w:eastAsia="en-CA"/>
        </w:rPr>
        <w:fldChar w:fldCharType="end"/>
      </w:r>
      <w:r w:rsidR="00390FF9">
        <w:rPr>
          <w:noProof/>
          <w:lang w:eastAsia="en-CA"/>
        </w:rPr>
        <w:t>Maps</w:t>
      </w:r>
    </w:p>
    <w:p w:rsidR="00EA6CF2" w:rsidRDefault="00E90CA9">
      <w:pPr>
        <w:pStyle w:val="TableofFigures"/>
        <w:tabs>
          <w:tab w:val="right" w:leader="dot" w:pos="10070"/>
        </w:tabs>
        <w:rPr>
          <w:rFonts w:asciiTheme="minorHAnsi" w:eastAsiaTheme="minorEastAsia" w:hAnsiTheme="minorHAnsi"/>
          <w:noProof/>
          <w:color w:val="auto"/>
          <w:sz w:val="22"/>
          <w:szCs w:val="22"/>
          <w:lang w:eastAsia="en-CA"/>
        </w:rPr>
      </w:pPr>
      <w:r w:rsidRPr="00593AB9">
        <w:rPr>
          <w:noProof/>
          <w:sz w:val="22"/>
          <w:szCs w:val="22"/>
          <w:lang w:eastAsia="en-CA"/>
        </w:rPr>
        <w:fldChar w:fldCharType="begin"/>
      </w:r>
      <w:r w:rsidRPr="00593AB9">
        <w:rPr>
          <w:noProof/>
          <w:sz w:val="22"/>
          <w:szCs w:val="22"/>
          <w:lang w:eastAsia="en-CA"/>
        </w:rPr>
        <w:instrText xml:space="preserve"> TOC \h \z \c "Map" </w:instrText>
      </w:r>
      <w:r w:rsidRPr="00593AB9">
        <w:rPr>
          <w:noProof/>
          <w:sz w:val="22"/>
          <w:szCs w:val="22"/>
          <w:lang w:eastAsia="en-CA"/>
        </w:rPr>
        <w:fldChar w:fldCharType="separate"/>
      </w:r>
      <w:hyperlink r:id="rId19" w:anchor="_Toc496856446" w:history="1">
        <w:r w:rsidR="00EA6CF2" w:rsidRPr="003B2ED3">
          <w:rPr>
            <w:rStyle w:val="Hyperlink"/>
            <w:noProof/>
          </w:rPr>
          <w:t>Map 1: Dwelling Units Constructed Between 2011 and 2016, Toronto</w:t>
        </w:r>
        <w:r w:rsidR="00EA6CF2">
          <w:rPr>
            <w:noProof/>
            <w:webHidden/>
          </w:rPr>
          <w:tab/>
        </w:r>
        <w:r w:rsidR="00EA6CF2">
          <w:rPr>
            <w:noProof/>
            <w:webHidden/>
          </w:rPr>
          <w:fldChar w:fldCharType="begin"/>
        </w:r>
        <w:r w:rsidR="00EA6CF2">
          <w:rPr>
            <w:noProof/>
            <w:webHidden/>
          </w:rPr>
          <w:instrText xml:space="preserve"> PAGEREF _Toc496856446 \h </w:instrText>
        </w:r>
        <w:r w:rsidR="00EA6CF2">
          <w:rPr>
            <w:noProof/>
            <w:webHidden/>
          </w:rPr>
        </w:r>
        <w:r w:rsidR="00EA6CF2">
          <w:rPr>
            <w:noProof/>
            <w:webHidden/>
          </w:rPr>
          <w:fldChar w:fldCharType="separate"/>
        </w:r>
        <w:r w:rsidR="00EA6CF2">
          <w:rPr>
            <w:noProof/>
            <w:webHidden/>
          </w:rPr>
          <w:t>22</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7" w:history="1">
        <w:r w:rsidR="00EA6CF2" w:rsidRPr="003B2ED3">
          <w:rPr>
            <w:rStyle w:val="Hyperlink"/>
            <w:noProof/>
          </w:rPr>
          <w:t>Map 2: Tenant Household Shelter Costs, Toronto, 2016</w:t>
        </w:r>
        <w:r w:rsidR="00EA6CF2">
          <w:rPr>
            <w:noProof/>
            <w:webHidden/>
          </w:rPr>
          <w:tab/>
        </w:r>
        <w:r w:rsidR="00EA6CF2">
          <w:rPr>
            <w:noProof/>
            <w:webHidden/>
          </w:rPr>
          <w:fldChar w:fldCharType="begin"/>
        </w:r>
        <w:r w:rsidR="00EA6CF2">
          <w:rPr>
            <w:noProof/>
            <w:webHidden/>
          </w:rPr>
          <w:instrText xml:space="preserve"> PAGEREF _Toc496856447 \h </w:instrText>
        </w:r>
        <w:r w:rsidR="00EA6CF2">
          <w:rPr>
            <w:noProof/>
            <w:webHidden/>
          </w:rPr>
        </w:r>
        <w:r w:rsidR="00EA6CF2">
          <w:rPr>
            <w:noProof/>
            <w:webHidden/>
          </w:rPr>
          <w:fldChar w:fldCharType="separate"/>
        </w:r>
        <w:r w:rsidR="00EA6CF2">
          <w:rPr>
            <w:noProof/>
            <w:webHidden/>
          </w:rPr>
          <w:t>23</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8" w:history="1">
        <w:r w:rsidR="00EA6CF2" w:rsidRPr="003B2ED3">
          <w:rPr>
            <w:rStyle w:val="Hyperlink"/>
            <w:noProof/>
          </w:rPr>
          <w:t>Map 3: Population of immigrants admitted as refugees (1980-2016), Toronto 2016</w:t>
        </w:r>
        <w:r w:rsidR="00EA6CF2">
          <w:rPr>
            <w:noProof/>
            <w:webHidden/>
          </w:rPr>
          <w:tab/>
        </w:r>
        <w:r w:rsidR="00EA6CF2">
          <w:rPr>
            <w:noProof/>
            <w:webHidden/>
          </w:rPr>
          <w:fldChar w:fldCharType="begin"/>
        </w:r>
        <w:r w:rsidR="00EA6CF2">
          <w:rPr>
            <w:noProof/>
            <w:webHidden/>
          </w:rPr>
          <w:instrText xml:space="preserve"> PAGEREF _Toc496856448 \h </w:instrText>
        </w:r>
        <w:r w:rsidR="00EA6CF2">
          <w:rPr>
            <w:noProof/>
            <w:webHidden/>
          </w:rPr>
        </w:r>
        <w:r w:rsidR="00EA6CF2">
          <w:rPr>
            <w:noProof/>
            <w:webHidden/>
          </w:rPr>
          <w:fldChar w:fldCharType="separate"/>
        </w:r>
        <w:r w:rsidR="00EA6CF2">
          <w:rPr>
            <w:noProof/>
            <w:webHidden/>
          </w:rPr>
          <w:t>24</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49" w:history="1">
        <w:r w:rsidR="00EA6CF2" w:rsidRPr="003B2ED3">
          <w:rPr>
            <w:rStyle w:val="Hyperlink"/>
            <w:noProof/>
          </w:rPr>
          <w:t>Map 4: Population of immigrants admitted as refugees (1980-2016), GTHA municipalities, 2016</w:t>
        </w:r>
        <w:r w:rsidR="00EA6CF2">
          <w:rPr>
            <w:noProof/>
            <w:webHidden/>
          </w:rPr>
          <w:tab/>
        </w:r>
        <w:r w:rsidR="00EA6CF2">
          <w:rPr>
            <w:noProof/>
            <w:webHidden/>
          </w:rPr>
          <w:fldChar w:fldCharType="begin"/>
        </w:r>
        <w:r w:rsidR="00EA6CF2">
          <w:rPr>
            <w:noProof/>
            <w:webHidden/>
          </w:rPr>
          <w:instrText xml:space="preserve"> PAGEREF _Toc496856449 \h </w:instrText>
        </w:r>
        <w:r w:rsidR="00EA6CF2">
          <w:rPr>
            <w:noProof/>
            <w:webHidden/>
          </w:rPr>
        </w:r>
        <w:r w:rsidR="00EA6CF2">
          <w:rPr>
            <w:noProof/>
            <w:webHidden/>
          </w:rPr>
          <w:fldChar w:fldCharType="separate"/>
        </w:r>
        <w:r w:rsidR="00EA6CF2">
          <w:rPr>
            <w:noProof/>
            <w:webHidden/>
          </w:rPr>
          <w:t>25</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50" w:history="1">
        <w:r w:rsidR="00EA6CF2" w:rsidRPr="003B2ED3">
          <w:rPr>
            <w:rStyle w:val="Hyperlink"/>
            <w:noProof/>
          </w:rPr>
          <w:t>Map 5: Population of immigrants admitted as economic immigrants (1980-2016), Toronto 2016</w:t>
        </w:r>
        <w:r w:rsidR="00EA6CF2">
          <w:rPr>
            <w:noProof/>
            <w:webHidden/>
          </w:rPr>
          <w:tab/>
        </w:r>
        <w:r w:rsidR="00EA6CF2">
          <w:rPr>
            <w:noProof/>
            <w:webHidden/>
          </w:rPr>
          <w:fldChar w:fldCharType="begin"/>
        </w:r>
        <w:r w:rsidR="00EA6CF2">
          <w:rPr>
            <w:noProof/>
            <w:webHidden/>
          </w:rPr>
          <w:instrText xml:space="preserve"> PAGEREF _Toc496856450 \h </w:instrText>
        </w:r>
        <w:r w:rsidR="00EA6CF2">
          <w:rPr>
            <w:noProof/>
            <w:webHidden/>
          </w:rPr>
        </w:r>
        <w:r w:rsidR="00EA6CF2">
          <w:rPr>
            <w:noProof/>
            <w:webHidden/>
          </w:rPr>
          <w:fldChar w:fldCharType="separate"/>
        </w:r>
        <w:r w:rsidR="00EA6CF2">
          <w:rPr>
            <w:noProof/>
            <w:webHidden/>
          </w:rPr>
          <w:t>26</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51" w:history="1">
        <w:r w:rsidR="00EA6CF2" w:rsidRPr="003B2ED3">
          <w:rPr>
            <w:rStyle w:val="Hyperlink"/>
            <w:noProof/>
          </w:rPr>
          <w:t>Map 6: Population of immigrants admitted as economic immigrants (1980-2016), GTHA municipalities, 2016</w:t>
        </w:r>
        <w:r w:rsidR="00EA6CF2">
          <w:rPr>
            <w:noProof/>
            <w:webHidden/>
          </w:rPr>
          <w:tab/>
        </w:r>
        <w:r w:rsidR="00EA6CF2">
          <w:rPr>
            <w:noProof/>
            <w:webHidden/>
          </w:rPr>
          <w:fldChar w:fldCharType="begin"/>
        </w:r>
        <w:r w:rsidR="00EA6CF2">
          <w:rPr>
            <w:noProof/>
            <w:webHidden/>
          </w:rPr>
          <w:instrText xml:space="preserve"> PAGEREF _Toc496856451 \h </w:instrText>
        </w:r>
        <w:r w:rsidR="00EA6CF2">
          <w:rPr>
            <w:noProof/>
            <w:webHidden/>
          </w:rPr>
        </w:r>
        <w:r w:rsidR="00EA6CF2">
          <w:rPr>
            <w:noProof/>
            <w:webHidden/>
          </w:rPr>
          <w:fldChar w:fldCharType="separate"/>
        </w:r>
        <w:r w:rsidR="00EA6CF2">
          <w:rPr>
            <w:noProof/>
            <w:webHidden/>
          </w:rPr>
          <w:t>27</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52" w:history="1">
        <w:r w:rsidR="00EA6CF2" w:rsidRPr="003B2ED3">
          <w:rPr>
            <w:rStyle w:val="Hyperlink"/>
            <w:noProof/>
          </w:rPr>
          <w:t>Map 7: Proportion of population who are members of a visible minority group, Toronto, 2016</w:t>
        </w:r>
        <w:r w:rsidR="00EA6CF2">
          <w:rPr>
            <w:noProof/>
            <w:webHidden/>
          </w:rPr>
          <w:tab/>
        </w:r>
        <w:r w:rsidR="00EA6CF2">
          <w:rPr>
            <w:noProof/>
            <w:webHidden/>
          </w:rPr>
          <w:fldChar w:fldCharType="begin"/>
        </w:r>
        <w:r w:rsidR="00EA6CF2">
          <w:rPr>
            <w:noProof/>
            <w:webHidden/>
          </w:rPr>
          <w:instrText xml:space="preserve"> PAGEREF _Toc496856452 \h </w:instrText>
        </w:r>
        <w:r w:rsidR="00EA6CF2">
          <w:rPr>
            <w:noProof/>
            <w:webHidden/>
          </w:rPr>
        </w:r>
        <w:r w:rsidR="00EA6CF2">
          <w:rPr>
            <w:noProof/>
            <w:webHidden/>
          </w:rPr>
          <w:fldChar w:fldCharType="separate"/>
        </w:r>
        <w:r w:rsidR="00EA6CF2">
          <w:rPr>
            <w:noProof/>
            <w:webHidden/>
          </w:rPr>
          <w:t>28</w:t>
        </w:r>
        <w:r w:rsidR="00EA6CF2">
          <w:rPr>
            <w:noProof/>
            <w:webHidden/>
          </w:rPr>
          <w:fldChar w:fldCharType="end"/>
        </w:r>
      </w:hyperlink>
    </w:p>
    <w:p w:rsidR="00EA6CF2" w:rsidRDefault="00723B91">
      <w:pPr>
        <w:pStyle w:val="TableofFigures"/>
        <w:tabs>
          <w:tab w:val="right" w:leader="dot" w:pos="10070"/>
        </w:tabs>
        <w:rPr>
          <w:rFonts w:asciiTheme="minorHAnsi" w:eastAsiaTheme="minorEastAsia" w:hAnsiTheme="minorHAnsi"/>
          <w:noProof/>
          <w:color w:val="auto"/>
          <w:sz w:val="22"/>
          <w:szCs w:val="22"/>
          <w:lang w:eastAsia="en-CA"/>
        </w:rPr>
      </w:pPr>
      <w:hyperlink w:anchor="_Toc496856453" w:history="1">
        <w:r w:rsidR="00EA6CF2" w:rsidRPr="003B2ED3">
          <w:rPr>
            <w:rStyle w:val="Hyperlink"/>
            <w:noProof/>
          </w:rPr>
          <w:t>Map 8: Proportion of population who are members of a visible minority group, GTHA municipalities, 2016</w:t>
        </w:r>
        <w:r w:rsidR="00EA6CF2">
          <w:rPr>
            <w:noProof/>
            <w:webHidden/>
          </w:rPr>
          <w:tab/>
        </w:r>
        <w:r w:rsidR="00EA6CF2">
          <w:rPr>
            <w:noProof/>
            <w:webHidden/>
          </w:rPr>
          <w:fldChar w:fldCharType="begin"/>
        </w:r>
        <w:r w:rsidR="00EA6CF2">
          <w:rPr>
            <w:noProof/>
            <w:webHidden/>
          </w:rPr>
          <w:instrText xml:space="preserve"> PAGEREF _Toc496856453 \h </w:instrText>
        </w:r>
        <w:r w:rsidR="00EA6CF2">
          <w:rPr>
            <w:noProof/>
            <w:webHidden/>
          </w:rPr>
        </w:r>
        <w:r w:rsidR="00EA6CF2">
          <w:rPr>
            <w:noProof/>
            <w:webHidden/>
          </w:rPr>
          <w:fldChar w:fldCharType="separate"/>
        </w:r>
        <w:r w:rsidR="00EA6CF2">
          <w:rPr>
            <w:noProof/>
            <w:webHidden/>
          </w:rPr>
          <w:t>29</w:t>
        </w:r>
        <w:r w:rsidR="00EA6CF2">
          <w:rPr>
            <w:noProof/>
            <w:webHidden/>
          </w:rPr>
          <w:fldChar w:fldCharType="end"/>
        </w:r>
      </w:hyperlink>
    </w:p>
    <w:p w:rsidR="00071BB3" w:rsidRDefault="00E90CA9" w:rsidP="00071BB3">
      <w:pPr>
        <w:spacing w:after="160" w:line="259" w:lineRule="auto"/>
        <w:jc w:val="center"/>
      </w:pPr>
      <w:r w:rsidRPr="00593AB9">
        <w:rPr>
          <w:noProof/>
          <w:sz w:val="22"/>
          <w:szCs w:val="22"/>
          <w:lang w:eastAsia="en-CA"/>
        </w:rPr>
        <w:fldChar w:fldCharType="end"/>
      </w:r>
      <w:r w:rsidR="00767E89">
        <w:rPr>
          <w:noProof/>
          <w:lang w:eastAsia="en-CA"/>
        </w:rPr>
        <w:br w:type="page"/>
      </w:r>
    </w:p>
    <w:p w:rsidR="00071BB3" w:rsidRDefault="00071BB3" w:rsidP="00A7799F">
      <w:pPr>
        <w:pStyle w:val="Caption"/>
        <w:keepNext/>
      </w:pPr>
      <w:bookmarkStart w:id="1" w:name="_Ref496772913"/>
      <w:bookmarkStart w:id="2" w:name="_Ref496772925"/>
      <w:bookmarkStart w:id="3" w:name="_Toc496780676"/>
      <w:bookmarkStart w:id="4" w:name="_Toc496856426"/>
      <w:r>
        <w:lastRenderedPageBreak/>
        <w:t xml:space="preserve">Figure </w:t>
      </w:r>
      <w:fldSimple w:instr=" SEQ Figure \* ARABIC ">
        <w:r w:rsidR="00D13AA7">
          <w:rPr>
            <w:noProof/>
          </w:rPr>
          <w:t>1</w:t>
        </w:r>
      </w:fldSimple>
      <w:r w:rsidR="00DE1615">
        <w:rPr>
          <w:noProof/>
        </w:rPr>
        <w:t>:</w:t>
      </w:r>
      <w:r>
        <w:t xml:space="preserve"> Immigrant population by period of immigration, 2016</w:t>
      </w:r>
      <w:bookmarkEnd w:id="1"/>
      <w:bookmarkEnd w:id="2"/>
      <w:bookmarkEnd w:id="3"/>
      <w:bookmarkEnd w:id="4"/>
    </w:p>
    <w:p w:rsidR="00844EF6" w:rsidRDefault="0073269E" w:rsidP="00071BB3">
      <w:pPr>
        <w:spacing w:after="160" w:line="259" w:lineRule="auto"/>
        <w:jc w:val="center"/>
        <w:rPr>
          <w:noProof/>
          <w:lang w:eastAsia="en-CA"/>
        </w:rPr>
      </w:pPr>
      <w:r>
        <w:rPr>
          <w:noProof/>
          <w:lang w:eastAsia="en-CA"/>
        </w:rPr>
        <w:drawing>
          <wp:inline distT="0" distB="0" distL="0" distR="0">
            <wp:extent cx="6492875" cy="3609340"/>
            <wp:effectExtent l="0" t="0" r="0" b="0"/>
            <wp:docPr id="27" name="Picture 27" descr="This image is a chart displaying the proportion of the immigrant population in the City of Toronto, the rest of the GTHA, and Canada by period of immigration. The chart shows that Toronto has a higher proportion of immigrants who arrived in the last 10 years as compared to the rest of the GTHA, but a lower proportion as compared to the country as a whole. For more information, please contact Harvey Low at 416-392-8660 or harvey.low@toronto.ca." title="Immigrant population by period of immigr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2875" cy="3609340"/>
                    </a:xfrm>
                    <a:prstGeom prst="rect">
                      <a:avLst/>
                    </a:prstGeom>
                    <a:noFill/>
                  </pic:spPr>
                </pic:pic>
              </a:graphicData>
            </a:graphic>
          </wp:inline>
        </w:drawing>
      </w:r>
    </w:p>
    <w:p w:rsidR="00DA43AC" w:rsidRDefault="00DA43AC" w:rsidP="00A7799F">
      <w:pPr>
        <w:pStyle w:val="Caption"/>
        <w:keepNext/>
      </w:pPr>
      <w:bookmarkStart w:id="5" w:name="_Ref496772948"/>
      <w:bookmarkStart w:id="6" w:name="_Toc496780677"/>
    </w:p>
    <w:p w:rsidR="00844EF6" w:rsidRDefault="00543A96" w:rsidP="00A7799F">
      <w:pPr>
        <w:pStyle w:val="Caption"/>
        <w:keepNext/>
      </w:pPr>
      <w:bookmarkStart w:id="7" w:name="_Ref496794535"/>
      <w:bookmarkStart w:id="8" w:name="_Toc496856427"/>
      <w:r>
        <w:t xml:space="preserve">Figure </w:t>
      </w:r>
      <w:fldSimple w:instr=" SEQ Figure \* ARABIC ">
        <w:r w:rsidR="00D13AA7">
          <w:rPr>
            <w:noProof/>
          </w:rPr>
          <w:t>2</w:t>
        </w:r>
      </w:fldSimple>
      <w:r w:rsidR="00DE1615">
        <w:rPr>
          <w:noProof/>
        </w:rPr>
        <w:t>:</w:t>
      </w:r>
      <w:r>
        <w:t xml:space="preserve"> Immigrant population by age at immigration</w:t>
      </w:r>
      <w:bookmarkEnd w:id="5"/>
      <w:r w:rsidR="0030241D">
        <w:t>, 2016</w:t>
      </w:r>
      <w:bookmarkEnd w:id="6"/>
      <w:bookmarkEnd w:id="7"/>
      <w:bookmarkEnd w:id="8"/>
    </w:p>
    <w:p w:rsidR="00A7799F" w:rsidRDefault="0073269E" w:rsidP="00EE0EC6">
      <w:r>
        <w:rPr>
          <w:noProof/>
          <w:lang w:eastAsia="en-CA"/>
        </w:rPr>
        <w:drawing>
          <wp:inline distT="0" distB="0" distL="0" distR="0">
            <wp:extent cx="6492875" cy="3615055"/>
            <wp:effectExtent l="0" t="0" r="0" b="0"/>
            <wp:docPr id="28" name="Picture 28" descr="This image is a chart displaying the proportion of the immigrant population in the City of Toronto, the rest of the GTHA, and Canada by age at immigration. A higher proportion of Toronto's immigrant population fell in older age categories at time of immigration than in the rest of the GTHA or nationally. For more information, please contact Harvey Low at 416-392-8660 or harvey.low@toronto.ca." title="Immigrant population by age at immigr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875" cy="3615055"/>
                    </a:xfrm>
                    <a:prstGeom prst="rect">
                      <a:avLst/>
                    </a:prstGeom>
                    <a:noFill/>
                  </pic:spPr>
                </pic:pic>
              </a:graphicData>
            </a:graphic>
          </wp:inline>
        </w:drawing>
      </w:r>
    </w:p>
    <w:p w:rsidR="00A7799F" w:rsidRDefault="00A7799F" w:rsidP="00EE0EC6"/>
    <w:p w:rsidR="00A7799F" w:rsidRDefault="00A7799F" w:rsidP="00A7799F">
      <w:pPr>
        <w:pStyle w:val="Caption"/>
        <w:keepNext/>
      </w:pPr>
      <w:bookmarkStart w:id="9" w:name="_Ref496773695"/>
      <w:bookmarkStart w:id="10" w:name="_Toc496780678"/>
      <w:bookmarkStart w:id="11" w:name="_Toc496856428"/>
      <w:r>
        <w:lastRenderedPageBreak/>
        <w:t xml:space="preserve">Figure </w:t>
      </w:r>
      <w:fldSimple w:instr=" SEQ Figure \* ARABIC ">
        <w:r w:rsidR="00D13AA7">
          <w:rPr>
            <w:noProof/>
          </w:rPr>
          <w:t>3</w:t>
        </w:r>
      </w:fldSimple>
      <w:r w:rsidR="00DE1615">
        <w:rPr>
          <w:noProof/>
        </w:rPr>
        <w:t>:</w:t>
      </w:r>
      <w:r>
        <w:t xml:space="preserve"> Immigrant population by admission category</w:t>
      </w:r>
      <w:bookmarkEnd w:id="9"/>
      <w:r w:rsidR="0030241D">
        <w:t>, 2016</w:t>
      </w:r>
      <w:bookmarkEnd w:id="10"/>
      <w:bookmarkEnd w:id="11"/>
    </w:p>
    <w:p w:rsidR="00A839B9" w:rsidRDefault="0073269E" w:rsidP="00A839B9">
      <w:r>
        <w:rPr>
          <w:noProof/>
          <w:lang w:eastAsia="en-CA"/>
        </w:rPr>
        <w:drawing>
          <wp:inline distT="0" distB="0" distL="0" distR="0">
            <wp:extent cx="6492875" cy="3615055"/>
            <wp:effectExtent l="0" t="0" r="0" b="0"/>
            <wp:docPr id="26" name="Picture 26" descr="This image is a chart displaying the proportion of the immigrant population in the City of Toronto, the rest of the GTHA, and Canada by immigration admission category. The chart shows that Toronto has a higher proportion of refugees than Canada or the rest of the GTHA, and lower proportion of economic immigrants for than for Canada and the rest of the GTHA. The rest of the GTHA has a higher proportion of immigrants sponsored by family than Toronto or Canada. For more information, please contact Harvey Low at 416-392-8660 or harvey.low@toronto.ca." title="Immigrant population (Landed 1980 to May 2016) by admission catego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2875" cy="3615055"/>
                    </a:xfrm>
                    <a:prstGeom prst="rect">
                      <a:avLst/>
                    </a:prstGeom>
                    <a:noFill/>
                  </pic:spPr>
                </pic:pic>
              </a:graphicData>
            </a:graphic>
          </wp:inline>
        </w:drawing>
      </w:r>
    </w:p>
    <w:p w:rsidR="00A839B9" w:rsidRDefault="00A839B9" w:rsidP="00A839B9">
      <w:pPr>
        <w:pStyle w:val="Caption"/>
        <w:keepNext/>
      </w:pPr>
    </w:p>
    <w:p w:rsidR="00A839B9" w:rsidRDefault="00A839B9" w:rsidP="00A839B9">
      <w:pPr>
        <w:pStyle w:val="Caption"/>
        <w:keepNext/>
      </w:pPr>
      <w:bookmarkStart w:id="12" w:name="_Ref496782533"/>
      <w:bookmarkStart w:id="13" w:name="_Toc496856429"/>
      <w:r>
        <w:t xml:space="preserve">Figure </w:t>
      </w:r>
      <w:fldSimple w:instr=" SEQ Figure \* ARABIC ">
        <w:r w:rsidR="00D13AA7">
          <w:rPr>
            <w:noProof/>
          </w:rPr>
          <w:t>4</w:t>
        </w:r>
      </w:fldSimple>
      <w:r w:rsidR="00DE1615">
        <w:rPr>
          <w:noProof/>
        </w:rPr>
        <w:t>:</w:t>
      </w:r>
      <w:r>
        <w:rPr>
          <w:noProof/>
        </w:rPr>
        <w:t xml:space="preserve"> Generation status, 2016</w:t>
      </w:r>
      <w:bookmarkEnd w:id="12"/>
      <w:bookmarkEnd w:id="13"/>
    </w:p>
    <w:p w:rsidR="00B505B1" w:rsidRDefault="00A839B9" w:rsidP="00A839B9">
      <w:r>
        <w:rPr>
          <w:noProof/>
          <w:lang w:eastAsia="en-CA"/>
        </w:rPr>
        <w:drawing>
          <wp:inline distT="0" distB="0" distL="0" distR="0">
            <wp:extent cx="6492875" cy="3609340"/>
            <wp:effectExtent l="0" t="0" r="0" b="0"/>
            <wp:docPr id="24" name="Picture 24" descr="This image is a chart displaying the proportion of the population in the City of Toronto, the rest of the GTHA, and Canada by generation status. Toronto has a greater proportion of residents who were born outside of Canada and are thus first generation. Toronto and the rest of the GTHA have a higher proportion of their population who are second generation, meaning at least one of their parents was born outside Canada. Toronto and the rest of the GTHA have a much lower proportion of their population who are third generation or more, where both parents are Canadian born. For more information, please contact Harvey Low at 416-392-8660 or harvey.low@toronto.ca." title="Generation statu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2875" cy="3609340"/>
                    </a:xfrm>
                    <a:prstGeom prst="rect">
                      <a:avLst/>
                    </a:prstGeom>
                    <a:noFill/>
                  </pic:spPr>
                </pic:pic>
              </a:graphicData>
            </a:graphic>
          </wp:inline>
        </w:drawing>
      </w:r>
    </w:p>
    <w:p w:rsidR="0030241D" w:rsidRDefault="0030241D" w:rsidP="00EE0EC6"/>
    <w:p w:rsidR="00A839B9" w:rsidRDefault="00A839B9" w:rsidP="00420793">
      <w:pPr>
        <w:pStyle w:val="Caption"/>
        <w:keepNext/>
      </w:pPr>
      <w:bookmarkStart w:id="14" w:name="_Ref496780599"/>
    </w:p>
    <w:p w:rsidR="00420793" w:rsidRDefault="00420793" w:rsidP="00420793">
      <w:pPr>
        <w:pStyle w:val="Caption"/>
        <w:keepNext/>
      </w:pPr>
      <w:bookmarkStart w:id="15" w:name="_Ref496802740"/>
      <w:bookmarkStart w:id="16" w:name="_Toc496856434"/>
      <w:r>
        <w:t xml:space="preserve">Table </w:t>
      </w:r>
      <w:r w:rsidR="008402D4">
        <w:fldChar w:fldCharType="begin"/>
      </w:r>
      <w:r>
        <w:instrText xml:space="preserve"> SEQ Table \* ARABIC </w:instrText>
      </w:r>
      <w:r w:rsidR="008402D4">
        <w:fldChar w:fldCharType="separate"/>
      </w:r>
      <w:r w:rsidR="00D13AA7">
        <w:rPr>
          <w:noProof/>
        </w:rPr>
        <w:t>1</w:t>
      </w:r>
      <w:r w:rsidR="008402D4">
        <w:fldChar w:fldCharType="end"/>
      </w:r>
      <w:r w:rsidR="00DE1615">
        <w:t>:</w:t>
      </w:r>
      <w:r>
        <w:t xml:space="preserve"> Top 25 Birth countries for all and recent immigrants in Toronto, 2016</w:t>
      </w:r>
      <w:bookmarkEnd w:id="14"/>
      <w:bookmarkEnd w:id="15"/>
      <w:bookmarkEnd w:id="16"/>
    </w:p>
    <w:tbl>
      <w:tblPr>
        <w:tblStyle w:val="TableGrid"/>
        <w:tblW w:w="0" w:type="auto"/>
        <w:jc w:val="center"/>
        <w:tblLook w:val="04A0" w:firstRow="1" w:lastRow="0" w:firstColumn="1" w:lastColumn="0" w:noHBand="0" w:noVBand="1"/>
      </w:tblPr>
      <w:tblGrid>
        <w:gridCol w:w="2815"/>
        <w:gridCol w:w="1530"/>
        <w:gridCol w:w="2880"/>
        <w:gridCol w:w="1530"/>
      </w:tblGrid>
      <w:tr w:rsidR="00EC3972" w:rsidTr="003768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gridSpan w:val="2"/>
            <w:tcBorders>
              <w:top w:val="double" w:sz="4" w:space="0" w:color="000000" w:themeColor="text1"/>
              <w:left w:val="double" w:sz="4" w:space="0" w:color="000000" w:themeColor="text1"/>
              <w:right w:val="double" w:sz="4" w:space="0" w:color="000000" w:themeColor="text1"/>
            </w:tcBorders>
          </w:tcPr>
          <w:p w:rsidR="00EC3972" w:rsidRPr="00616550" w:rsidRDefault="00E638FE" w:rsidP="00E638FE">
            <w:pPr>
              <w:jc w:val="center"/>
              <w:rPr>
                <w:rStyle w:val="Strong"/>
              </w:rPr>
            </w:pPr>
            <w:r>
              <w:rPr>
                <w:rStyle w:val="Strong"/>
              </w:rPr>
              <w:t>All immigrants</w:t>
            </w:r>
          </w:p>
        </w:tc>
        <w:tc>
          <w:tcPr>
            <w:tcW w:w="4410" w:type="dxa"/>
            <w:gridSpan w:val="2"/>
            <w:tcBorders>
              <w:top w:val="double" w:sz="4" w:space="0" w:color="000000" w:themeColor="text1"/>
              <w:left w:val="double" w:sz="4" w:space="0" w:color="000000" w:themeColor="text1"/>
              <w:right w:val="double" w:sz="4" w:space="0" w:color="000000" w:themeColor="text1"/>
            </w:tcBorders>
          </w:tcPr>
          <w:p w:rsidR="00EC3972" w:rsidRPr="00616550" w:rsidRDefault="00EC3972" w:rsidP="00E638FE">
            <w:pPr>
              <w:jc w:val="center"/>
              <w:cnfStyle w:val="100000000000" w:firstRow="1" w:lastRow="0" w:firstColumn="0" w:lastColumn="0" w:oddVBand="0" w:evenVBand="0" w:oddHBand="0" w:evenHBand="0" w:firstRowFirstColumn="0" w:firstRowLastColumn="0" w:lastRowFirstColumn="0" w:lastRowLastColumn="0"/>
              <w:rPr>
                <w:rStyle w:val="Strong"/>
              </w:rPr>
            </w:pPr>
            <w:r w:rsidRPr="00616550">
              <w:rPr>
                <w:rStyle w:val="Strong"/>
              </w:rPr>
              <w:t xml:space="preserve">Recent </w:t>
            </w:r>
            <w:r w:rsidR="00E638FE">
              <w:rPr>
                <w:rStyle w:val="Strong"/>
              </w:rPr>
              <w:t>immigrants</w:t>
            </w:r>
          </w:p>
        </w:tc>
      </w:tr>
      <w:tr w:rsidR="00EC3972"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tcPr>
          <w:p w:rsidR="00EC3972" w:rsidRDefault="00EC3972" w:rsidP="00EC3972">
            <w:pPr>
              <w:jc w:val="center"/>
            </w:pPr>
            <w:r>
              <w:t>Country of birth</w:t>
            </w:r>
          </w:p>
        </w:tc>
        <w:tc>
          <w:tcPr>
            <w:tcW w:w="1530" w:type="dxa"/>
            <w:tcBorders>
              <w:left w:val="dotted" w:sz="4" w:space="0" w:color="000000" w:themeColor="text1"/>
              <w:right w:val="double" w:sz="4" w:space="0" w:color="000000" w:themeColor="text1"/>
            </w:tcBorders>
          </w:tcPr>
          <w:p w:rsidR="00EC3972" w:rsidRDefault="00EC3972" w:rsidP="00EC3972">
            <w:pPr>
              <w:jc w:val="center"/>
              <w:cnfStyle w:val="000000000000" w:firstRow="0" w:lastRow="0" w:firstColumn="0" w:lastColumn="0" w:oddVBand="0" w:evenVBand="0" w:oddHBand="0" w:evenHBand="0" w:firstRowFirstColumn="0" w:firstRowLastColumn="0" w:lastRowFirstColumn="0" w:lastRowLastColumn="0"/>
            </w:pPr>
            <w:r>
              <w:t>Count</w:t>
            </w:r>
          </w:p>
        </w:tc>
        <w:tc>
          <w:tcPr>
            <w:tcW w:w="2880" w:type="dxa"/>
            <w:tcBorders>
              <w:left w:val="double" w:sz="4" w:space="0" w:color="000000" w:themeColor="text1"/>
              <w:right w:val="dotted" w:sz="4" w:space="0" w:color="000000" w:themeColor="text1"/>
            </w:tcBorders>
          </w:tcPr>
          <w:p w:rsidR="00EC3972" w:rsidRDefault="00EC3972" w:rsidP="00EC3972">
            <w:pPr>
              <w:jc w:val="center"/>
              <w:cnfStyle w:val="000000000000" w:firstRow="0" w:lastRow="0" w:firstColumn="0" w:lastColumn="0" w:oddVBand="0" w:evenVBand="0" w:oddHBand="0" w:evenHBand="0" w:firstRowFirstColumn="0" w:firstRowLastColumn="0" w:lastRowFirstColumn="0" w:lastRowLastColumn="0"/>
            </w:pPr>
            <w:r>
              <w:t>Country of birth</w:t>
            </w:r>
          </w:p>
        </w:tc>
        <w:tc>
          <w:tcPr>
            <w:tcW w:w="1530" w:type="dxa"/>
            <w:tcBorders>
              <w:left w:val="dotted" w:sz="4" w:space="0" w:color="000000" w:themeColor="text1"/>
              <w:right w:val="double" w:sz="4" w:space="0" w:color="000000" w:themeColor="text1"/>
            </w:tcBorders>
          </w:tcPr>
          <w:p w:rsidR="00EC3972" w:rsidRDefault="00EC3972" w:rsidP="00EC3972">
            <w:pPr>
              <w:jc w:val="center"/>
              <w:cnfStyle w:val="000000000000" w:firstRow="0" w:lastRow="0" w:firstColumn="0" w:lastColumn="0" w:oddVBand="0" w:evenVBand="0" w:oddHBand="0" w:evenHBand="0" w:firstRowFirstColumn="0" w:firstRowLastColumn="0" w:lastRowFirstColumn="0" w:lastRowLastColumn="0"/>
            </w:pPr>
            <w:r>
              <w:t>Count</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China</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131,475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Philippines</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31,725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Philippines</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118,775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China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23,200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India</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79,225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India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20,095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Sri Lanka</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52,905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Iran</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10,935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Italy</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45,515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Pakistan</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6,725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Jamaica</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45,075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Bangladesh</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5,790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United Kingdom</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40,295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Sri Lanka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4,355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Hong Kong</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38,825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United States</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4,015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Portugal</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38,570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Iraq</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3,715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Iran</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36,445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Jamaica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3,530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Pakistan</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34,750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Syria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3,260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Guyana</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34,495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Afghanistan</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3,170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Viet Nam</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30,575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Korea; South</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2,930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Korea; South</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26,830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Nigeria</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2,550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Bangladesh</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25,095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Russian Federation</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2,290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United States</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24,530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United Kingdom</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2,120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Poland</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21,365</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Mexico</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2,065</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Trinidad and Tobago</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19,640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Ukraine</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1,930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right w:val="dotted" w:sz="4" w:space="0" w:color="000000" w:themeColor="text1"/>
            </w:tcBorders>
            <w:vAlign w:val="top"/>
          </w:tcPr>
          <w:p w:rsidR="00485D5E" w:rsidRPr="00365691" w:rsidRDefault="00485D5E" w:rsidP="00485D5E">
            <w:r w:rsidRPr="00365691">
              <w:t>Greece</w:t>
            </w:r>
          </w:p>
        </w:tc>
        <w:tc>
          <w:tcPr>
            <w:tcW w:w="1530" w:type="dxa"/>
            <w:tcBorders>
              <w:left w:val="dotted" w:sz="4" w:space="0" w:color="000000" w:themeColor="text1"/>
              <w:right w:val="double" w:sz="4" w:space="0" w:color="000000" w:themeColor="text1"/>
            </w:tcBorders>
            <w:vAlign w:val="top"/>
          </w:tcPr>
          <w:p w:rsidR="00485D5E" w:rsidRPr="00ED2565"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19,240</w:t>
            </w:r>
          </w:p>
        </w:tc>
        <w:tc>
          <w:tcPr>
            <w:tcW w:w="2880" w:type="dxa"/>
            <w:tcBorders>
              <w:left w:val="double" w:sz="4" w:space="0" w:color="000000" w:themeColor="text1"/>
              <w:right w:val="dotted" w:sz="4" w:space="0" w:color="000000" w:themeColor="text1"/>
            </w:tcBorders>
            <w:vAlign w:val="top"/>
          </w:tcPr>
          <w:p w:rsidR="00485D5E" w:rsidRPr="009A4425" w:rsidRDefault="00485D5E" w:rsidP="00485D5E">
            <w:pPr>
              <w:cnfStyle w:val="000000000000" w:firstRow="0" w:lastRow="0" w:firstColumn="0" w:lastColumn="0" w:oddVBand="0" w:evenVBand="0" w:oddHBand="0" w:evenHBand="0" w:firstRowFirstColumn="0" w:firstRowLastColumn="0" w:lastRowFirstColumn="0" w:lastRowLastColumn="0"/>
            </w:pPr>
            <w:r w:rsidRPr="009A4425">
              <w:t>Brazil</w:t>
            </w:r>
          </w:p>
        </w:tc>
        <w:tc>
          <w:tcPr>
            <w:tcW w:w="1530" w:type="dxa"/>
            <w:tcBorders>
              <w:left w:val="dotted" w:sz="4" w:space="0" w:color="000000" w:themeColor="text1"/>
              <w:right w:val="double" w:sz="4" w:space="0" w:color="000000" w:themeColor="text1"/>
            </w:tcBorders>
            <w:vAlign w:val="top"/>
          </w:tcPr>
          <w:p w:rsidR="00485D5E" w:rsidRPr="00500778"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1,910</w:t>
            </w:r>
          </w:p>
        </w:tc>
      </w:tr>
      <w:tr w:rsidR="00485D5E" w:rsidTr="0037686F">
        <w:trPr>
          <w:jc w:val="center"/>
        </w:trPr>
        <w:tc>
          <w:tcPr>
            <w:cnfStyle w:val="001000000000" w:firstRow="0" w:lastRow="0" w:firstColumn="1" w:lastColumn="0" w:oddVBand="0" w:evenVBand="0" w:oddHBand="0" w:evenHBand="0" w:firstRowFirstColumn="0" w:firstRowLastColumn="0" w:lastRowFirstColumn="0" w:lastRowLastColumn="0"/>
            <w:tcW w:w="2815" w:type="dxa"/>
            <w:tcBorders>
              <w:left w:val="double" w:sz="4" w:space="0" w:color="000000" w:themeColor="text1"/>
              <w:bottom w:val="double" w:sz="4" w:space="0" w:color="000000" w:themeColor="text1"/>
              <w:right w:val="dotted" w:sz="4" w:space="0" w:color="000000" w:themeColor="text1"/>
            </w:tcBorders>
            <w:vAlign w:val="top"/>
          </w:tcPr>
          <w:p w:rsidR="00485D5E" w:rsidRDefault="00485D5E" w:rsidP="00485D5E">
            <w:r w:rsidRPr="00365691">
              <w:t>Russian Federation</w:t>
            </w:r>
          </w:p>
        </w:tc>
        <w:tc>
          <w:tcPr>
            <w:tcW w:w="1530" w:type="dxa"/>
            <w:tcBorders>
              <w:left w:val="dotted" w:sz="4" w:space="0" w:color="000000" w:themeColor="text1"/>
              <w:bottom w:val="double" w:sz="4" w:space="0" w:color="000000" w:themeColor="text1"/>
              <w:right w:val="double" w:sz="4" w:space="0" w:color="000000" w:themeColor="text1"/>
            </w:tcBorders>
            <w:vAlign w:val="top"/>
          </w:tcPr>
          <w:p w:rsidR="00485D5E"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ED2565">
              <w:t>16,225</w:t>
            </w:r>
          </w:p>
        </w:tc>
        <w:tc>
          <w:tcPr>
            <w:tcW w:w="2880" w:type="dxa"/>
            <w:tcBorders>
              <w:left w:val="double" w:sz="4" w:space="0" w:color="000000" w:themeColor="text1"/>
              <w:bottom w:val="double" w:sz="4" w:space="0" w:color="000000" w:themeColor="text1"/>
              <w:right w:val="dotted" w:sz="4" w:space="0" w:color="000000" w:themeColor="text1"/>
            </w:tcBorders>
            <w:vAlign w:val="top"/>
          </w:tcPr>
          <w:p w:rsidR="00485D5E" w:rsidRDefault="00485D5E" w:rsidP="00485D5E">
            <w:pPr>
              <w:cnfStyle w:val="000000000000" w:firstRow="0" w:lastRow="0" w:firstColumn="0" w:lastColumn="0" w:oddVBand="0" w:evenVBand="0" w:oddHBand="0" w:evenHBand="0" w:firstRowFirstColumn="0" w:firstRowLastColumn="0" w:lastRowFirstColumn="0" w:lastRowLastColumn="0"/>
            </w:pPr>
            <w:r w:rsidRPr="009A4425">
              <w:t>Turkey</w:t>
            </w:r>
          </w:p>
        </w:tc>
        <w:tc>
          <w:tcPr>
            <w:tcW w:w="1530" w:type="dxa"/>
            <w:tcBorders>
              <w:left w:val="dotted" w:sz="4" w:space="0" w:color="000000" w:themeColor="text1"/>
              <w:bottom w:val="double" w:sz="4" w:space="0" w:color="000000" w:themeColor="text1"/>
              <w:right w:val="double" w:sz="4" w:space="0" w:color="000000" w:themeColor="text1"/>
            </w:tcBorders>
            <w:vAlign w:val="top"/>
          </w:tcPr>
          <w:p w:rsidR="00485D5E" w:rsidRDefault="00485D5E" w:rsidP="00485D5E">
            <w:pPr>
              <w:jc w:val="right"/>
              <w:cnfStyle w:val="000000000000" w:firstRow="0" w:lastRow="0" w:firstColumn="0" w:lastColumn="0" w:oddVBand="0" w:evenVBand="0" w:oddHBand="0" w:evenHBand="0" w:firstRowFirstColumn="0" w:firstRowLastColumn="0" w:lastRowFirstColumn="0" w:lastRowLastColumn="0"/>
            </w:pPr>
            <w:r w:rsidRPr="00500778">
              <w:t>1,675</w:t>
            </w:r>
          </w:p>
        </w:tc>
      </w:tr>
    </w:tbl>
    <w:p w:rsidR="0030241D" w:rsidRDefault="0030241D" w:rsidP="00EE0EC6"/>
    <w:p w:rsidR="0030241D" w:rsidRDefault="0030241D" w:rsidP="0030241D">
      <w:pPr>
        <w:pStyle w:val="Caption"/>
        <w:keepNext/>
      </w:pPr>
      <w:bookmarkStart w:id="17" w:name="_Ref496778273"/>
      <w:bookmarkStart w:id="18" w:name="_Toc496780679"/>
      <w:bookmarkStart w:id="19" w:name="_Toc496856430"/>
      <w:r>
        <w:lastRenderedPageBreak/>
        <w:t xml:space="preserve">Figure </w:t>
      </w:r>
      <w:fldSimple w:instr=" SEQ Figure \* ARABIC ">
        <w:r w:rsidR="00D13AA7">
          <w:rPr>
            <w:noProof/>
          </w:rPr>
          <w:t>5</w:t>
        </w:r>
      </w:fldSimple>
      <w:r w:rsidR="00DE1615">
        <w:rPr>
          <w:noProof/>
        </w:rPr>
        <w:t>:</w:t>
      </w:r>
      <w:r>
        <w:t xml:space="preserve"> </w:t>
      </w:r>
      <w:r w:rsidRPr="00EA2332">
        <w:t>Visible minority groups as per cent of total population, 2016</w:t>
      </w:r>
      <w:bookmarkEnd w:id="17"/>
      <w:bookmarkEnd w:id="18"/>
      <w:bookmarkEnd w:id="19"/>
    </w:p>
    <w:p w:rsidR="0030241D" w:rsidRPr="00EE0EC6" w:rsidRDefault="0030241D" w:rsidP="00EE0EC6">
      <w:pPr>
        <w:sectPr w:rsidR="0030241D" w:rsidRPr="00EE0EC6" w:rsidSect="00C2748B">
          <w:footerReference w:type="default" r:id="rId24"/>
          <w:headerReference w:type="first" r:id="rId25"/>
          <w:pgSz w:w="12240" w:h="15840"/>
          <w:pgMar w:top="1080" w:right="1170" w:bottom="1080" w:left="990" w:header="720" w:footer="720" w:gutter="0"/>
          <w:cols w:space="720"/>
          <w:titlePg/>
          <w:docGrid w:linePitch="360"/>
        </w:sectPr>
      </w:pPr>
      <w:r>
        <w:rPr>
          <w:noProof/>
          <w:lang w:eastAsia="en-CA"/>
        </w:rPr>
        <w:drawing>
          <wp:inline distT="0" distB="0" distL="0" distR="0">
            <wp:extent cx="6492875" cy="8114665"/>
            <wp:effectExtent l="0" t="0" r="0" b="0"/>
            <wp:docPr id="18" name="Picture 18" descr="This image is a chart displaying the proportion of the population in the City of Toronto, the rest of the GTHA, and Canada by membership in visible minority groups. South Asian is largest visible minority group in Toronto, the rest of the GTHA, and Canada. Toronto has a higher proportion of population in every visible minority group than either the rest of the GTHA or Canada, except for the South Asian and Arab groups, for which the rest of GTHA has proportionally larger populations. For more information, please contact Harvey Low at 416-392-8660 or harvey.low@toronto.ca." title="Visible minority groups as per cent of total popula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2875" cy="8114665"/>
                    </a:xfrm>
                    <a:prstGeom prst="rect">
                      <a:avLst/>
                    </a:prstGeom>
                    <a:noFill/>
                  </pic:spPr>
                </pic:pic>
              </a:graphicData>
            </a:graphic>
          </wp:inline>
        </w:drawing>
      </w:r>
    </w:p>
    <w:p w:rsidR="005F4ADB" w:rsidRDefault="005F4ADB" w:rsidP="005F4ADB">
      <w:pPr>
        <w:pStyle w:val="Caption"/>
        <w:keepNext/>
      </w:pPr>
      <w:bookmarkStart w:id="20" w:name="_Ref496796742"/>
      <w:bookmarkStart w:id="21" w:name="_Toc496856435"/>
      <w:r>
        <w:lastRenderedPageBreak/>
        <w:t xml:space="preserve">Table </w:t>
      </w:r>
      <w:fldSimple w:instr=" SEQ Table \* ARABIC ">
        <w:r w:rsidR="00D13AA7">
          <w:rPr>
            <w:noProof/>
          </w:rPr>
          <w:t>2</w:t>
        </w:r>
      </w:fldSimple>
      <w:r>
        <w:t>: Shelter Cost to Income Ratio, Toro</w:t>
      </w:r>
      <w:r w:rsidR="00D24697">
        <w:t xml:space="preserve">nto, Rest of the GTHA and GTHA, </w:t>
      </w:r>
      <w:r>
        <w:t>2006 and 2016</w:t>
      </w:r>
      <w:bookmarkEnd w:id="20"/>
      <w:bookmarkEnd w:id="21"/>
    </w:p>
    <w:p w:rsidR="005F4ADB" w:rsidRDefault="00D13AA7" w:rsidP="00E749E4">
      <w:pPr>
        <w:pStyle w:val="Body"/>
      </w:pPr>
      <w:r w:rsidRPr="00D13AA7">
        <w:rPr>
          <w:noProof/>
          <w:lang w:eastAsia="en-CA"/>
        </w:rPr>
        <w:drawing>
          <wp:inline distT="0" distB="0" distL="0" distR="0">
            <wp:extent cx="5165426" cy="3030349"/>
            <wp:effectExtent l="19050" t="0" r="0" b="0"/>
            <wp:docPr id="31" name="Picture 21" descr="Table 2: Shelter Cost to Income Ratio, Toronto, Rest of the GTHA and GTHA, 2006 and 2016.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171812" cy="3034095"/>
                    </a:xfrm>
                    <a:prstGeom prst="rect">
                      <a:avLst/>
                    </a:prstGeom>
                    <a:noFill/>
                    <a:ln w="9525">
                      <a:noFill/>
                      <a:miter lim="800000"/>
                      <a:headEnd/>
                      <a:tailEnd/>
                    </a:ln>
                  </pic:spPr>
                </pic:pic>
              </a:graphicData>
            </a:graphic>
          </wp:inline>
        </w:drawing>
      </w:r>
    </w:p>
    <w:p w:rsidR="005F4ADB" w:rsidRDefault="005F4ADB" w:rsidP="005F4ADB">
      <w:pPr>
        <w:pStyle w:val="Caption"/>
        <w:keepNext/>
      </w:pPr>
    </w:p>
    <w:p w:rsidR="005F4ADB" w:rsidRDefault="005F4ADB" w:rsidP="005F4ADB">
      <w:pPr>
        <w:pStyle w:val="Caption"/>
        <w:keepNext/>
      </w:pPr>
      <w:bookmarkStart w:id="22" w:name="_Ref496796745"/>
      <w:bookmarkStart w:id="23" w:name="_Toc496856436"/>
      <w:r>
        <w:t xml:space="preserve">Table </w:t>
      </w:r>
      <w:fldSimple w:instr=" SEQ Table \* ARABIC ">
        <w:r w:rsidR="00D13AA7">
          <w:rPr>
            <w:noProof/>
          </w:rPr>
          <w:t>3</w:t>
        </w:r>
      </w:fldSimple>
      <w:r>
        <w:t>:</w:t>
      </w:r>
      <w:r w:rsidRPr="005F4ADB">
        <w:t xml:space="preserve"> </w:t>
      </w:r>
      <w:r>
        <w:t>Shelter Cost to Income Ratio</w:t>
      </w:r>
      <w:r w:rsidR="00D24697">
        <w:t xml:space="preserve">, Toronto, GTHA Municipalities, </w:t>
      </w:r>
      <w:r>
        <w:t>2006 and 2016</w:t>
      </w:r>
      <w:bookmarkEnd w:id="22"/>
      <w:bookmarkEnd w:id="23"/>
    </w:p>
    <w:p w:rsidR="005F4ADB" w:rsidRDefault="00D13AA7" w:rsidP="00E749E4">
      <w:pPr>
        <w:pStyle w:val="Body"/>
      </w:pPr>
      <w:r w:rsidRPr="00D13AA7">
        <w:rPr>
          <w:noProof/>
          <w:lang w:eastAsia="en-CA"/>
        </w:rPr>
        <w:drawing>
          <wp:inline distT="0" distB="0" distL="0" distR="0">
            <wp:extent cx="6400800" cy="2930065"/>
            <wp:effectExtent l="19050" t="0" r="0" b="0"/>
            <wp:docPr id="32" name="Picture 22" descr="Table 3: Shelter Cost to Income Ratio, Toronto, GTHA Municipalities, 2006 and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400800" cy="2930065"/>
                    </a:xfrm>
                    <a:prstGeom prst="rect">
                      <a:avLst/>
                    </a:prstGeom>
                    <a:noFill/>
                    <a:ln w="9525">
                      <a:noFill/>
                      <a:miter lim="800000"/>
                      <a:headEnd/>
                      <a:tailEnd/>
                    </a:ln>
                  </pic:spPr>
                </pic:pic>
              </a:graphicData>
            </a:graphic>
          </wp:inline>
        </w:drawing>
      </w:r>
    </w:p>
    <w:p w:rsidR="00D02C6B" w:rsidRDefault="00D02C6B" w:rsidP="00D02C6B">
      <w:pPr>
        <w:pStyle w:val="Caption"/>
        <w:keepNext/>
      </w:pPr>
    </w:p>
    <w:p w:rsidR="00D02C6B" w:rsidRDefault="00D02C6B" w:rsidP="00D02C6B">
      <w:pPr>
        <w:pStyle w:val="Caption"/>
        <w:keepNext/>
      </w:pPr>
      <w:bookmarkStart w:id="24" w:name="_Ref496796789"/>
      <w:bookmarkStart w:id="25" w:name="_Toc496856437"/>
      <w:r>
        <w:t xml:space="preserve">Table </w:t>
      </w:r>
      <w:fldSimple w:instr=" SEQ Table \* ARABIC ">
        <w:r w:rsidR="00D13AA7">
          <w:rPr>
            <w:noProof/>
          </w:rPr>
          <w:t>4</w:t>
        </w:r>
      </w:fldSimple>
      <w:r>
        <w:t>: Total Private Households by Tenure, Toro</w:t>
      </w:r>
      <w:r w:rsidR="00D24697">
        <w:t xml:space="preserve">nto, GTHA and Rest of the GTHA, </w:t>
      </w:r>
      <w:r>
        <w:t>2006 and 2016</w:t>
      </w:r>
      <w:bookmarkEnd w:id="24"/>
      <w:bookmarkEnd w:id="25"/>
    </w:p>
    <w:p w:rsidR="00D02C6B" w:rsidRDefault="00D02C6B" w:rsidP="00E749E4">
      <w:pPr>
        <w:pStyle w:val="Body"/>
      </w:pPr>
      <w:r w:rsidRPr="00D02C6B">
        <w:rPr>
          <w:noProof/>
          <w:lang w:eastAsia="en-CA"/>
        </w:rPr>
        <w:drawing>
          <wp:inline distT="0" distB="0" distL="0" distR="0">
            <wp:extent cx="5867400" cy="1337094"/>
            <wp:effectExtent l="19050" t="0" r="0" b="0"/>
            <wp:docPr id="9" name="Picture 9" descr="Table 4: Total Private Households by Tenure, Toronto, GTHA and Rest of the GTHA, &#10;2006 and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890380" cy="1342331"/>
                    </a:xfrm>
                    <a:prstGeom prst="rect">
                      <a:avLst/>
                    </a:prstGeom>
                    <a:noFill/>
                    <a:ln w="9525">
                      <a:noFill/>
                      <a:miter lim="800000"/>
                      <a:headEnd/>
                      <a:tailEnd/>
                    </a:ln>
                  </pic:spPr>
                </pic:pic>
              </a:graphicData>
            </a:graphic>
          </wp:inline>
        </w:drawing>
      </w:r>
    </w:p>
    <w:p w:rsidR="00D02C6B" w:rsidRDefault="00D02C6B" w:rsidP="00D02C6B">
      <w:pPr>
        <w:pStyle w:val="Caption"/>
        <w:keepNext/>
      </w:pPr>
      <w:bookmarkStart w:id="26" w:name="_Ref496796813"/>
      <w:bookmarkStart w:id="27" w:name="_Toc496856431"/>
      <w:r>
        <w:lastRenderedPageBreak/>
        <w:t xml:space="preserve">Figure </w:t>
      </w:r>
      <w:fldSimple w:instr=" SEQ Figure \* ARABIC ">
        <w:r>
          <w:rPr>
            <w:noProof/>
          </w:rPr>
          <w:t>6</w:t>
        </w:r>
      </w:fldSimple>
      <w:r>
        <w:t>:</w:t>
      </w:r>
      <w:r w:rsidRPr="00F171A6">
        <w:t xml:space="preserve"> </w:t>
      </w:r>
      <w:r>
        <w:t>Total Private Households by Tenure, Toronto, 1971 to 2016</w:t>
      </w:r>
      <w:bookmarkEnd w:id="26"/>
      <w:bookmarkEnd w:id="27"/>
    </w:p>
    <w:p w:rsidR="00D02C6B" w:rsidRDefault="00D02C6B" w:rsidP="00D02C6B">
      <w:pPr>
        <w:pStyle w:val="Caption"/>
        <w:keepNext/>
      </w:pPr>
      <w:r w:rsidRPr="00580EAF">
        <w:rPr>
          <w:noProof/>
          <w:lang w:eastAsia="en-CA"/>
        </w:rPr>
        <w:drawing>
          <wp:inline distT="0" distB="0" distL="0" distR="0">
            <wp:extent cx="5720080" cy="3434080"/>
            <wp:effectExtent l="19050" t="0" r="0" b="0"/>
            <wp:docPr id="10" name="Picture 2" descr="Figure 6: Total Private Households by Tenure, Toronto, 1971 to 2016.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20080" cy="3434080"/>
                    </a:xfrm>
                    <a:prstGeom prst="rect">
                      <a:avLst/>
                    </a:prstGeom>
                    <a:noFill/>
                    <a:ln w="9525">
                      <a:noFill/>
                      <a:miter lim="800000"/>
                      <a:headEnd/>
                      <a:tailEnd/>
                    </a:ln>
                  </pic:spPr>
                </pic:pic>
              </a:graphicData>
            </a:graphic>
          </wp:inline>
        </w:drawing>
      </w:r>
    </w:p>
    <w:p w:rsidR="00D02C6B" w:rsidRPr="00F171A6" w:rsidRDefault="00D02C6B" w:rsidP="00D02C6B">
      <w:pPr>
        <w:rPr>
          <w:rFonts w:eastAsia="Times New Roman" w:cs="Arial"/>
          <w:color w:val="auto"/>
          <w:sz w:val="20"/>
          <w:szCs w:val="20"/>
          <w:lang w:eastAsia="en-CA"/>
        </w:rPr>
      </w:pPr>
      <w:r w:rsidRPr="00F171A6">
        <w:rPr>
          <w:rFonts w:eastAsia="Times New Roman" w:cs="Arial"/>
          <w:color w:val="auto"/>
          <w:sz w:val="20"/>
          <w:szCs w:val="20"/>
          <w:lang w:eastAsia="en-CA"/>
        </w:rPr>
        <w:t>Source: Statistic Canada, Censuses 19</w:t>
      </w:r>
      <w:r>
        <w:rPr>
          <w:rFonts w:eastAsia="Times New Roman" w:cs="Arial"/>
          <w:color w:val="auto"/>
          <w:sz w:val="20"/>
          <w:szCs w:val="20"/>
          <w:lang w:eastAsia="en-CA"/>
        </w:rPr>
        <w:t>7</w:t>
      </w:r>
      <w:r w:rsidRPr="00F171A6">
        <w:rPr>
          <w:rFonts w:eastAsia="Times New Roman" w:cs="Arial"/>
          <w:color w:val="auto"/>
          <w:sz w:val="20"/>
          <w:szCs w:val="20"/>
          <w:lang w:eastAsia="en-CA"/>
        </w:rPr>
        <w:t>1-2016</w:t>
      </w:r>
    </w:p>
    <w:p w:rsidR="00D02C6B" w:rsidRDefault="00D02C6B" w:rsidP="00E749E4">
      <w:pPr>
        <w:pStyle w:val="Body"/>
      </w:pPr>
    </w:p>
    <w:p w:rsidR="00D02C6B" w:rsidRDefault="00D02C6B" w:rsidP="00E749E4">
      <w:pPr>
        <w:pStyle w:val="Body"/>
      </w:pPr>
    </w:p>
    <w:p w:rsidR="00D13AA7" w:rsidRDefault="00D13AA7" w:rsidP="00D13AA7">
      <w:pPr>
        <w:pStyle w:val="Caption"/>
        <w:keepNext/>
      </w:pPr>
      <w:bookmarkStart w:id="28" w:name="_Ref496796940"/>
      <w:bookmarkStart w:id="29" w:name="_Ref496796961"/>
      <w:bookmarkStart w:id="30" w:name="_Toc496856438"/>
      <w:r>
        <w:t xml:space="preserve">Table </w:t>
      </w:r>
      <w:fldSimple w:instr=" SEQ Table \* ARABIC ">
        <w:r>
          <w:rPr>
            <w:noProof/>
          </w:rPr>
          <w:t>5</w:t>
        </w:r>
      </w:fldSimple>
      <w:r>
        <w:t>:</w:t>
      </w:r>
      <w:r w:rsidRPr="00D13AA7">
        <w:t xml:space="preserve"> </w:t>
      </w:r>
      <w:r>
        <w:t>Total Private Households by Co</w:t>
      </w:r>
      <w:r w:rsidR="00D24697">
        <w:t xml:space="preserve">ndominium Status, Toronto, GTHA </w:t>
      </w:r>
      <w:r>
        <w:t>and Rest of the GTHA, 2016</w:t>
      </w:r>
      <w:bookmarkEnd w:id="28"/>
      <w:bookmarkEnd w:id="29"/>
      <w:bookmarkEnd w:id="30"/>
    </w:p>
    <w:p w:rsidR="00D02C6B" w:rsidRDefault="00D02C6B" w:rsidP="00E749E4">
      <w:pPr>
        <w:pStyle w:val="Body"/>
      </w:pPr>
      <w:r w:rsidRPr="00D02C6B">
        <w:rPr>
          <w:noProof/>
          <w:lang w:eastAsia="en-CA"/>
        </w:rPr>
        <w:drawing>
          <wp:inline distT="0" distB="0" distL="0" distR="0">
            <wp:extent cx="4113003" cy="1207773"/>
            <wp:effectExtent l="19050" t="0" r="1797" b="0"/>
            <wp:docPr id="12" name="Picture 11" descr="Figure 7: Total Private Households by Condominium Status, Toronto, GTHA &#10;and Rest of the GTHA,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123701" cy="1210914"/>
                    </a:xfrm>
                    <a:prstGeom prst="rect">
                      <a:avLst/>
                    </a:prstGeom>
                    <a:noFill/>
                    <a:ln w="9525">
                      <a:noFill/>
                      <a:miter lim="800000"/>
                      <a:headEnd/>
                      <a:tailEnd/>
                    </a:ln>
                  </pic:spPr>
                </pic:pic>
              </a:graphicData>
            </a:graphic>
          </wp:inline>
        </w:drawing>
      </w:r>
    </w:p>
    <w:p w:rsidR="00D02C6B" w:rsidRDefault="00D02C6B" w:rsidP="00E749E4">
      <w:pPr>
        <w:pStyle w:val="Body"/>
      </w:pPr>
    </w:p>
    <w:p w:rsidR="00D02C6B" w:rsidRDefault="00D02C6B" w:rsidP="00D02C6B">
      <w:pPr>
        <w:pStyle w:val="Caption"/>
        <w:keepNext/>
      </w:pPr>
      <w:bookmarkStart w:id="31" w:name="_Toc496856439"/>
      <w:r>
        <w:t xml:space="preserve">Table </w:t>
      </w:r>
      <w:fldSimple w:instr=" SEQ Table \* ARABIC ">
        <w:r w:rsidR="00D13AA7">
          <w:rPr>
            <w:noProof/>
          </w:rPr>
          <w:t>6</w:t>
        </w:r>
      </w:fldSimple>
      <w:r>
        <w:t>:</w:t>
      </w:r>
      <w:r w:rsidRPr="00D02C6B">
        <w:t xml:space="preserve"> </w:t>
      </w:r>
      <w:r>
        <w:t>Total Private Households by Number of Rooms, Toronto, GTHA</w:t>
      </w:r>
      <w:r w:rsidR="00D24697">
        <w:t xml:space="preserve"> </w:t>
      </w:r>
      <w:r>
        <w:t>and Rest of the GTHA, 2006 and 2016</w:t>
      </w:r>
      <w:bookmarkEnd w:id="31"/>
    </w:p>
    <w:p w:rsidR="00D02C6B" w:rsidRDefault="00D02C6B" w:rsidP="00E749E4">
      <w:pPr>
        <w:pStyle w:val="Body"/>
      </w:pPr>
      <w:r w:rsidRPr="00D02C6B">
        <w:rPr>
          <w:noProof/>
          <w:lang w:eastAsia="en-CA"/>
        </w:rPr>
        <w:drawing>
          <wp:inline distT="0" distB="0" distL="0" distR="0">
            <wp:extent cx="5812407" cy="2120577"/>
            <wp:effectExtent l="19050" t="0" r="0" b="0"/>
            <wp:docPr id="13" name="Picture 12" descr="Table 5: Total Private Households by Number of Rooms, Toronto, GTHA &#10;and Rest of the GTHA, 2006 and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814039" cy="2121173"/>
                    </a:xfrm>
                    <a:prstGeom prst="rect">
                      <a:avLst/>
                    </a:prstGeom>
                    <a:noFill/>
                    <a:ln w="9525">
                      <a:noFill/>
                      <a:miter lim="800000"/>
                      <a:headEnd/>
                      <a:tailEnd/>
                    </a:ln>
                  </pic:spPr>
                </pic:pic>
              </a:graphicData>
            </a:graphic>
          </wp:inline>
        </w:drawing>
      </w:r>
    </w:p>
    <w:p w:rsidR="00D02C6B" w:rsidRDefault="00D02C6B" w:rsidP="00D02C6B">
      <w:pPr>
        <w:pStyle w:val="Caption"/>
        <w:keepNext/>
      </w:pPr>
    </w:p>
    <w:p w:rsidR="00D02C6B" w:rsidRDefault="00D02C6B" w:rsidP="00D02C6B">
      <w:pPr>
        <w:pStyle w:val="Caption"/>
        <w:keepNext/>
      </w:pPr>
      <w:bookmarkStart w:id="32" w:name="_Ref496796839"/>
      <w:bookmarkStart w:id="33" w:name="_Ref496796889"/>
      <w:bookmarkStart w:id="34" w:name="_Toc496856440"/>
      <w:r>
        <w:t xml:space="preserve">Table </w:t>
      </w:r>
      <w:fldSimple w:instr=" SEQ Table \* ARABIC ">
        <w:r w:rsidR="00D13AA7">
          <w:rPr>
            <w:noProof/>
          </w:rPr>
          <w:t>7</w:t>
        </w:r>
      </w:fldSimple>
      <w:r>
        <w:t>:</w:t>
      </w:r>
      <w:r w:rsidRPr="00D02C6B">
        <w:t xml:space="preserve"> </w:t>
      </w:r>
      <w:r>
        <w:t>Total Private Households by Number of Bedrooms, Toronto, GTHA</w:t>
      </w:r>
      <w:r w:rsidR="00D24697">
        <w:t xml:space="preserve"> </w:t>
      </w:r>
      <w:r>
        <w:t>and Rest of the GTHA, 2006 and 2016</w:t>
      </w:r>
      <w:bookmarkEnd w:id="32"/>
      <w:bookmarkEnd w:id="33"/>
      <w:bookmarkEnd w:id="34"/>
    </w:p>
    <w:p w:rsidR="00D02C6B" w:rsidRDefault="00D02C6B" w:rsidP="00E749E4">
      <w:pPr>
        <w:pStyle w:val="Body"/>
      </w:pPr>
      <w:r w:rsidRPr="00D02C6B">
        <w:rPr>
          <w:noProof/>
          <w:lang w:eastAsia="en-CA"/>
        </w:rPr>
        <w:drawing>
          <wp:inline distT="0" distB="0" distL="0" distR="0">
            <wp:extent cx="5721997" cy="2087593"/>
            <wp:effectExtent l="19050" t="0" r="0" b="0"/>
            <wp:docPr id="14" name="Picture 13" descr="Table 6: Total Private Households by Number of Bedrooms, Toronto, GTHA &#10;and Rest of the GTHA, 2006 and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723604" cy="2088179"/>
                    </a:xfrm>
                    <a:prstGeom prst="rect">
                      <a:avLst/>
                    </a:prstGeom>
                    <a:noFill/>
                    <a:ln w="9525">
                      <a:noFill/>
                      <a:miter lim="800000"/>
                      <a:headEnd/>
                      <a:tailEnd/>
                    </a:ln>
                  </pic:spPr>
                </pic:pic>
              </a:graphicData>
            </a:graphic>
          </wp:inline>
        </w:drawing>
      </w:r>
    </w:p>
    <w:p w:rsidR="003952D7" w:rsidRDefault="003952D7" w:rsidP="00E749E4">
      <w:pPr>
        <w:pStyle w:val="Body"/>
      </w:pPr>
    </w:p>
    <w:p w:rsidR="003952D7" w:rsidRDefault="003952D7" w:rsidP="003952D7">
      <w:pPr>
        <w:pStyle w:val="Caption"/>
        <w:keepNext/>
      </w:pPr>
      <w:bookmarkStart w:id="35" w:name="_Ref496796998"/>
      <w:bookmarkStart w:id="36" w:name="_Toc496856441"/>
      <w:r>
        <w:t xml:space="preserve">Table </w:t>
      </w:r>
      <w:fldSimple w:instr=" SEQ Table \* ARABIC ">
        <w:r w:rsidR="00D13AA7">
          <w:rPr>
            <w:noProof/>
          </w:rPr>
          <w:t>8</w:t>
        </w:r>
      </w:fldSimple>
      <w:r>
        <w:t>: Total Private Households by Period of Construction, Toronto, GTHA</w:t>
      </w:r>
      <w:r w:rsidR="00D24697">
        <w:t xml:space="preserve"> </w:t>
      </w:r>
      <w:r>
        <w:t>and Rest of the GTHA, 2016</w:t>
      </w:r>
      <w:bookmarkEnd w:id="35"/>
      <w:bookmarkEnd w:id="36"/>
    </w:p>
    <w:p w:rsidR="003952D7" w:rsidRDefault="00E7596B" w:rsidP="00E749E4">
      <w:pPr>
        <w:pStyle w:val="Body"/>
      </w:pPr>
      <w:r>
        <w:rPr>
          <w:noProof/>
          <w:lang w:eastAsia="en-CA"/>
        </w:rPr>
        <w:drawing>
          <wp:inline distT="0" distB="0" distL="0" distR="0" wp14:anchorId="389F4A2A">
            <wp:extent cx="6362700" cy="1815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3413" cy="1821497"/>
                    </a:xfrm>
                    <a:prstGeom prst="rect">
                      <a:avLst/>
                    </a:prstGeom>
                    <a:noFill/>
                  </pic:spPr>
                </pic:pic>
              </a:graphicData>
            </a:graphic>
          </wp:inline>
        </w:drawing>
      </w:r>
    </w:p>
    <w:p w:rsidR="003952D7" w:rsidRDefault="003952D7" w:rsidP="00E749E4">
      <w:pPr>
        <w:pStyle w:val="Body"/>
      </w:pPr>
    </w:p>
    <w:p w:rsidR="003952D7" w:rsidRDefault="003952D7" w:rsidP="003952D7">
      <w:pPr>
        <w:pStyle w:val="Caption"/>
        <w:keepNext/>
      </w:pPr>
      <w:bookmarkStart w:id="37" w:name="_Ref496797026"/>
      <w:bookmarkStart w:id="38" w:name="_Toc496856442"/>
      <w:r>
        <w:lastRenderedPageBreak/>
        <w:t xml:space="preserve">Table </w:t>
      </w:r>
      <w:fldSimple w:instr=" SEQ Table \* ARABIC ">
        <w:r w:rsidR="00D13AA7">
          <w:rPr>
            <w:noProof/>
          </w:rPr>
          <w:t>9</w:t>
        </w:r>
      </w:fldSimple>
      <w:r>
        <w:t>:</w:t>
      </w:r>
      <w:r w:rsidRPr="003952D7">
        <w:t xml:space="preserve"> </w:t>
      </w:r>
      <w:r>
        <w:t>Total Private Households by Tenure by Age o</w:t>
      </w:r>
      <w:r w:rsidR="00093B59">
        <w:t xml:space="preserve">f Primary Household Maintainer, </w:t>
      </w:r>
      <w:r>
        <w:t>Toronto, 2016</w:t>
      </w:r>
      <w:bookmarkEnd w:id="37"/>
      <w:bookmarkEnd w:id="38"/>
    </w:p>
    <w:p w:rsidR="003952D7" w:rsidRDefault="003952D7" w:rsidP="003952D7">
      <w:pPr>
        <w:pStyle w:val="Caption"/>
        <w:keepNext/>
      </w:pPr>
    </w:p>
    <w:p w:rsidR="003952D7" w:rsidRDefault="003952D7" w:rsidP="00093B59">
      <w:pPr>
        <w:pStyle w:val="Body"/>
        <w:jc w:val="center"/>
      </w:pPr>
      <w:r w:rsidRPr="003952D7">
        <w:rPr>
          <w:noProof/>
          <w:lang w:eastAsia="en-CA"/>
        </w:rPr>
        <w:drawing>
          <wp:inline distT="0" distB="0" distL="0" distR="0">
            <wp:extent cx="3676650" cy="3874118"/>
            <wp:effectExtent l="0" t="0" r="0" b="0"/>
            <wp:docPr id="17" name="Picture 16" descr="Table 8: Total Private Households by Tenure by Age of Primary Household Maintainer, &#10;Toronto, 2016.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690026" cy="3888212"/>
                    </a:xfrm>
                    <a:prstGeom prst="rect">
                      <a:avLst/>
                    </a:prstGeom>
                    <a:noFill/>
                    <a:ln w="9525">
                      <a:noFill/>
                      <a:miter lim="800000"/>
                      <a:headEnd/>
                      <a:tailEnd/>
                    </a:ln>
                  </pic:spPr>
                </pic:pic>
              </a:graphicData>
            </a:graphic>
          </wp:inline>
        </w:drawing>
      </w:r>
    </w:p>
    <w:p w:rsidR="00A45B1E" w:rsidRDefault="00A45B1E" w:rsidP="00A45B1E">
      <w:pPr>
        <w:pStyle w:val="Caption"/>
        <w:keepNext/>
        <w:sectPr w:rsidR="00A45B1E" w:rsidSect="00EE1176">
          <w:headerReference w:type="default" r:id="rId36"/>
          <w:headerReference w:type="first" r:id="rId37"/>
          <w:pgSz w:w="12240" w:h="15840"/>
          <w:pgMar w:top="1080" w:right="1170" w:bottom="1080" w:left="990" w:header="720" w:footer="720" w:gutter="0"/>
          <w:cols w:space="720"/>
          <w:docGrid w:linePitch="360"/>
        </w:sectPr>
      </w:pPr>
    </w:p>
    <w:p w:rsidR="00A45B1E" w:rsidRDefault="00A45B1E" w:rsidP="00A45B1E">
      <w:pPr>
        <w:pStyle w:val="Caption"/>
        <w:keepNext/>
      </w:pPr>
      <w:bookmarkStart w:id="39" w:name="_Ref496797058"/>
      <w:bookmarkStart w:id="40" w:name="_Toc496856432"/>
      <w:r>
        <w:lastRenderedPageBreak/>
        <w:t xml:space="preserve">Figure </w:t>
      </w:r>
      <w:fldSimple w:instr=" SEQ Figure \* ARABIC ">
        <w:r w:rsidR="00D13AA7">
          <w:rPr>
            <w:noProof/>
          </w:rPr>
          <w:t>7</w:t>
        </w:r>
      </w:fldSimple>
      <w:r>
        <w:t>: Age of Primary Household Maintainer by Tenure and the GTHA Municipalities, 2016</w:t>
      </w:r>
      <w:bookmarkEnd w:id="39"/>
      <w:bookmarkEnd w:id="40"/>
    </w:p>
    <w:p w:rsidR="00A45B1E" w:rsidRPr="00443C8E" w:rsidRDefault="00A45B1E" w:rsidP="00D123CC">
      <w:pPr>
        <w:jc w:val="center"/>
        <w:rPr>
          <w:rFonts w:eastAsia="Times New Roman" w:cs="Arial"/>
          <w:color w:val="auto"/>
          <w:sz w:val="20"/>
          <w:szCs w:val="20"/>
          <w:lang w:eastAsia="en-CA"/>
        </w:rPr>
      </w:pPr>
      <w:r w:rsidRPr="005B16AD">
        <w:rPr>
          <w:noProof/>
          <w:lang w:eastAsia="en-CA"/>
        </w:rPr>
        <w:drawing>
          <wp:inline distT="0" distB="0" distL="0" distR="0">
            <wp:extent cx="7296150" cy="5840577"/>
            <wp:effectExtent l="19050" t="0" r="0" b="0"/>
            <wp:docPr id="22" name="Picture 1" descr="Age of Primary Household Maintainer by Tenure and the GTHA Municipalities, 2016.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7308763" cy="5850674"/>
                    </a:xfrm>
                    <a:prstGeom prst="rect">
                      <a:avLst/>
                    </a:prstGeom>
                    <a:noFill/>
                    <a:ln w="9525">
                      <a:noFill/>
                      <a:miter lim="800000"/>
                      <a:headEnd/>
                      <a:tailEnd/>
                    </a:ln>
                  </pic:spPr>
                </pic:pic>
              </a:graphicData>
            </a:graphic>
          </wp:inline>
        </w:drawing>
      </w:r>
    </w:p>
    <w:p w:rsidR="00A45B1E" w:rsidRDefault="00A45B1E" w:rsidP="00A45B1E">
      <w:pPr>
        <w:rPr>
          <w:rFonts w:eastAsia="Times New Roman" w:cs="Arial"/>
          <w:color w:val="auto"/>
          <w:sz w:val="20"/>
          <w:szCs w:val="20"/>
          <w:lang w:eastAsia="en-CA"/>
        </w:rPr>
      </w:pPr>
    </w:p>
    <w:p w:rsidR="00A45B1E" w:rsidRDefault="00A45B1E" w:rsidP="00A45B1E">
      <w:pPr>
        <w:rPr>
          <w:rFonts w:eastAsia="Times New Roman" w:cs="Arial"/>
          <w:color w:val="auto"/>
          <w:sz w:val="20"/>
          <w:szCs w:val="20"/>
          <w:lang w:eastAsia="en-CA"/>
        </w:rPr>
      </w:pPr>
      <w:r w:rsidRPr="00443C8E">
        <w:rPr>
          <w:rFonts w:eastAsia="Times New Roman" w:cs="Arial"/>
          <w:color w:val="auto"/>
          <w:sz w:val="20"/>
          <w:szCs w:val="20"/>
          <w:lang w:eastAsia="en-CA"/>
        </w:rPr>
        <w:t>Source: S</w:t>
      </w:r>
      <w:r>
        <w:rPr>
          <w:rFonts w:eastAsia="Times New Roman" w:cs="Arial"/>
          <w:color w:val="auto"/>
          <w:sz w:val="20"/>
          <w:szCs w:val="20"/>
          <w:lang w:eastAsia="en-CA"/>
        </w:rPr>
        <w:t xml:space="preserve">tatistics Canada, Census </w:t>
      </w:r>
      <w:r w:rsidRPr="00443C8E">
        <w:rPr>
          <w:rFonts w:eastAsia="Times New Roman" w:cs="Arial"/>
          <w:color w:val="auto"/>
          <w:sz w:val="20"/>
          <w:szCs w:val="20"/>
          <w:lang w:eastAsia="en-CA"/>
        </w:rPr>
        <w:t>2016</w:t>
      </w:r>
    </w:p>
    <w:p w:rsidR="00A45B1E" w:rsidRDefault="00A45B1E" w:rsidP="00A45B1E">
      <w:pPr>
        <w:pStyle w:val="Caption"/>
        <w:keepNext/>
        <w:sectPr w:rsidR="00A45B1E" w:rsidSect="00A45B1E">
          <w:pgSz w:w="15840" w:h="12240" w:orient="landscape"/>
          <w:pgMar w:top="990" w:right="1080" w:bottom="1170" w:left="1080" w:header="720" w:footer="720" w:gutter="0"/>
          <w:cols w:space="720"/>
          <w:docGrid w:linePitch="360"/>
        </w:sectPr>
      </w:pPr>
    </w:p>
    <w:p w:rsidR="00A45B1E" w:rsidRDefault="00A45B1E" w:rsidP="00A45B1E">
      <w:pPr>
        <w:pStyle w:val="Caption"/>
        <w:keepNext/>
      </w:pPr>
      <w:bookmarkStart w:id="41" w:name="_Ref496797072"/>
      <w:bookmarkStart w:id="42" w:name="_Toc496856433"/>
      <w:r>
        <w:lastRenderedPageBreak/>
        <w:t xml:space="preserve">Figure </w:t>
      </w:r>
      <w:fldSimple w:instr=" SEQ Figure \* ARABIC ">
        <w:r w:rsidR="00D13AA7">
          <w:rPr>
            <w:noProof/>
          </w:rPr>
          <w:t>8</w:t>
        </w:r>
      </w:fldSimple>
      <w:r>
        <w:t>: Average Dwelling Value Reported by Homeowners in the GTHA, 2016</w:t>
      </w:r>
      <w:bookmarkEnd w:id="41"/>
      <w:bookmarkEnd w:id="42"/>
    </w:p>
    <w:p w:rsidR="00A45B1E" w:rsidRDefault="00A45B1E" w:rsidP="00D123CC">
      <w:pPr>
        <w:pStyle w:val="Body"/>
        <w:jc w:val="center"/>
      </w:pPr>
      <w:r w:rsidRPr="00AD4790">
        <w:rPr>
          <w:noProof/>
          <w:lang w:eastAsia="en-CA"/>
        </w:rPr>
        <w:drawing>
          <wp:inline distT="0" distB="0" distL="0" distR="0">
            <wp:extent cx="6554842" cy="3800475"/>
            <wp:effectExtent l="0" t="0" r="0" b="0"/>
            <wp:docPr id="39" name="Picture 16" descr="Average Dwelling Value Reported by Homeowners in the GTHA, 2016.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567588" cy="3807865"/>
                    </a:xfrm>
                    <a:prstGeom prst="rect">
                      <a:avLst/>
                    </a:prstGeom>
                    <a:noFill/>
                    <a:ln w="9525">
                      <a:noFill/>
                      <a:miter lim="800000"/>
                      <a:headEnd/>
                      <a:tailEnd/>
                    </a:ln>
                  </pic:spPr>
                </pic:pic>
              </a:graphicData>
            </a:graphic>
          </wp:inline>
        </w:drawing>
      </w:r>
    </w:p>
    <w:p w:rsidR="00A45B1E" w:rsidRDefault="00A45B1E" w:rsidP="00A45B1E">
      <w:pPr>
        <w:rPr>
          <w:rFonts w:eastAsia="Times New Roman" w:cs="Arial"/>
          <w:color w:val="auto"/>
          <w:sz w:val="20"/>
          <w:szCs w:val="20"/>
          <w:lang w:eastAsia="en-CA"/>
        </w:rPr>
      </w:pPr>
    </w:p>
    <w:p w:rsidR="00A45B1E" w:rsidRPr="00443C8E" w:rsidRDefault="00A45B1E" w:rsidP="00A45B1E">
      <w:pPr>
        <w:rPr>
          <w:rFonts w:eastAsia="Times New Roman" w:cs="Arial"/>
          <w:color w:val="auto"/>
          <w:sz w:val="20"/>
          <w:szCs w:val="20"/>
          <w:lang w:eastAsia="en-CA"/>
        </w:rPr>
      </w:pPr>
      <w:r w:rsidRPr="00443C8E">
        <w:rPr>
          <w:rFonts w:eastAsia="Times New Roman" w:cs="Arial"/>
          <w:color w:val="auto"/>
          <w:sz w:val="20"/>
          <w:szCs w:val="20"/>
          <w:lang w:eastAsia="en-CA"/>
        </w:rPr>
        <w:t>Source: S</w:t>
      </w:r>
      <w:r>
        <w:rPr>
          <w:rFonts w:eastAsia="Times New Roman" w:cs="Arial"/>
          <w:color w:val="auto"/>
          <w:sz w:val="20"/>
          <w:szCs w:val="20"/>
          <w:lang w:eastAsia="en-CA"/>
        </w:rPr>
        <w:t xml:space="preserve">tatistics Canada, Census </w:t>
      </w:r>
      <w:r w:rsidRPr="00443C8E">
        <w:rPr>
          <w:rFonts w:eastAsia="Times New Roman" w:cs="Arial"/>
          <w:color w:val="auto"/>
          <w:sz w:val="20"/>
          <w:szCs w:val="20"/>
          <w:lang w:eastAsia="en-CA"/>
        </w:rPr>
        <w:t>2016</w:t>
      </w:r>
    </w:p>
    <w:p w:rsidR="00A45B1E" w:rsidRDefault="00A45B1E" w:rsidP="00A45B1E">
      <w:pPr>
        <w:rPr>
          <w:rFonts w:eastAsia="Times New Roman" w:cs="Arial"/>
          <w:color w:val="auto"/>
          <w:sz w:val="20"/>
          <w:szCs w:val="20"/>
          <w:lang w:eastAsia="en-CA"/>
        </w:rPr>
        <w:sectPr w:rsidR="00A45B1E" w:rsidSect="00A45B1E">
          <w:pgSz w:w="12240" w:h="15840"/>
          <w:pgMar w:top="1080" w:right="1170" w:bottom="1080" w:left="990" w:header="720" w:footer="720" w:gutter="0"/>
          <w:cols w:space="720"/>
          <w:docGrid w:linePitch="360"/>
        </w:sectPr>
      </w:pPr>
    </w:p>
    <w:p w:rsidR="00A45B1E" w:rsidRDefault="00723B91" w:rsidP="00A45B1E">
      <w:pPr>
        <w:rPr>
          <w:rFonts w:eastAsia="Times New Roman" w:cs="Arial"/>
          <w:color w:val="auto"/>
          <w:sz w:val="20"/>
          <w:szCs w:val="20"/>
          <w:lang w:eastAsia="en-CA"/>
        </w:rPr>
      </w:pPr>
      <w:r>
        <w:rPr>
          <w:noProof/>
          <w:lang w:eastAsia="en-CA"/>
        </w:rPr>
        <w:lastRenderedPageBreak/>
        <w:pict>
          <v:shapetype id="_x0000_t202" coordsize="21600,21600" o:spt="202" path="m,l,21600r21600,l21600,xe">
            <v:stroke joinstyle="miter"/>
            <v:path gradientshapeok="t" o:connecttype="rect"/>
          </v:shapetype>
          <v:shape id="Text Box 1" o:spid="_x0000_s1026" type="#_x0000_t202" style="position:absolute;margin-left:15.75pt;margin-top:11.5pt;width:652.25pt;height:1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" filled="f" stroked="f">
            <v:textbox inset="0,0,0,0">
              <w:txbxContent>
                <w:p w:rsidR="00D24697" w:rsidRPr="00C3479E" w:rsidRDefault="00D24697" w:rsidP="00EA0FE3">
                  <w:pPr>
                    <w:pStyle w:val="Caption"/>
                    <w:rPr>
                      <w:noProof/>
                    </w:rPr>
                  </w:pPr>
                  <w:bookmarkStart w:id="43" w:name="_Toc496856446"/>
                  <w:r>
                    <w:t xml:space="preserve">Map </w:t>
                  </w:r>
                  <w:fldSimple w:instr=" SEQ Map \* ARABIC ">
                    <w:r>
                      <w:rPr>
                        <w:noProof/>
                      </w:rPr>
                      <w:t>1</w:t>
                    </w:r>
                  </w:fldSimple>
                  <w:r>
                    <w:t>: Dwelling Units Constructed Between 2011 and 2016, Toronto</w:t>
                  </w:r>
                  <w:bookmarkEnd w:id="43"/>
                </w:p>
              </w:txbxContent>
            </v:textbox>
            <w10:wrap type="square"/>
          </v:shape>
        </w:pict>
      </w:r>
    </w:p>
    <w:p w:rsidR="007E7D75" w:rsidRDefault="003455EF" w:rsidP="006B160F">
      <w:pPr>
        <w:pStyle w:val="Caption"/>
        <w:keepNext/>
        <w:jc w:val="center"/>
        <w:sectPr w:rsidR="007E7D75" w:rsidSect="005C6DE3">
          <w:pgSz w:w="15840" w:h="12240" w:orient="landscape"/>
          <w:pgMar w:top="720" w:right="1080" w:bottom="720" w:left="1080" w:header="720" w:footer="720" w:gutter="0"/>
          <w:cols w:space="720"/>
          <w:docGrid w:linePitch="360"/>
        </w:sectPr>
      </w:pPr>
      <w:r>
        <w:rPr>
          <w:noProof/>
          <w:lang w:eastAsia="en-CA"/>
        </w:rPr>
        <w:drawing>
          <wp:inline distT="0" distB="0" distL="0" distR="0">
            <wp:extent cx="7372350" cy="5696865"/>
            <wp:effectExtent l="0" t="0" r="0" b="0"/>
            <wp:docPr id="29" name="Picture 28" descr="Dwelling Units Constructed Between 2011 and 2016, Toronto.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fC11_16.jpg"/>
                    <pic:cNvPicPr/>
                  </pic:nvPicPr>
                  <pic:blipFill>
                    <a:blip r:embed="rId40" cstate="print"/>
                    <a:stretch>
                      <a:fillRect/>
                    </a:stretch>
                  </pic:blipFill>
                  <pic:spPr>
                    <a:xfrm>
                      <a:off x="0" y="0"/>
                      <a:ext cx="7389958" cy="5710472"/>
                    </a:xfrm>
                    <a:prstGeom prst="rect">
                      <a:avLst/>
                    </a:prstGeom>
                  </pic:spPr>
                </pic:pic>
              </a:graphicData>
            </a:graphic>
          </wp:inline>
        </w:drawing>
      </w:r>
    </w:p>
    <w:p w:rsidR="003455EF" w:rsidRDefault="003455EF" w:rsidP="003455EF">
      <w:pPr>
        <w:pStyle w:val="Caption"/>
        <w:keepNext/>
      </w:pPr>
      <w:bookmarkStart w:id="44" w:name="_Toc496856447"/>
      <w:bookmarkStart w:id="45" w:name="_Toc493146049"/>
      <w:r>
        <w:lastRenderedPageBreak/>
        <w:t xml:space="preserve">Map </w:t>
      </w:r>
      <w:fldSimple w:instr=" SEQ Map \* ARABIC ">
        <w:r w:rsidR="00D61D67">
          <w:rPr>
            <w:noProof/>
          </w:rPr>
          <w:t>2</w:t>
        </w:r>
      </w:fldSimple>
      <w:r>
        <w:t>: Tenant Household Shelter Costs, Toronto, 2016</w:t>
      </w:r>
      <w:bookmarkEnd w:id="44"/>
    </w:p>
    <w:p w:rsidR="003455EF" w:rsidRDefault="003455EF" w:rsidP="006B160F">
      <w:pPr>
        <w:pStyle w:val="Caption"/>
        <w:keepNext/>
        <w:jc w:val="center"/>
      </w:pPr>
      <w:r>
        <w:rPr>
          <w:noProof/>
          <w:lang w:eastAsia="en-CA"/>
        </w:rPr>
        <w:drawing>
          <wp:inline distT="0" distB="0" distL="0" distR="0">
            <wp:extent cx="7898524" cy="6103334"/>
            <wp:effectExtent l="0" t="0" r="0" b="0"/>
            <wp:docPr id="30" name="Picture 29" descr="Tenant Household Shelter Costs, Toronto, 2016.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antShelterCosts.jpg"/>
                    <pic:cNvPicPr/>
                  </pic:nvPicPr>
                  <pic:blipFill>
                    <a:blip r:embed="rId41" cstate="print"/>
                    <a:stretch>
                      <a:fillRect/>
                    </a:stretch>
                  </pic:blipFill>
                  <pic:spPr>
                    <a:xfrm>
                      <a:off x="0" y="0"/>
                      <a:ext cx="7906020" cy="6109126"/>
                    </a:xfrm>
                    <a:prstGeom prst="rect">
                      <a:avLst/>
                    </a:prstGeom>
                  </pic:spPr>
                </pic:pic>
              </a:graphicData>
            </a:graphic>
          </wp:inline>
        </w:drawing>
      </w:r>
    </w:p>
    <w:p w:rsidR="00B0481F" w:rsidRDefault="00B0481F" w:rsidP="00B0481F">
      <w:pPr>
        <w:pStyle w:val="Caption"/>
        <w:keepNext/>
      </w:pPr>
      <w:bookmarkStart w:id="46" w:name="_Ref496797380"/>
      <w:bookmarkStart w:id="47" w:name="_Toc496856448"/>
      <w:r>
        <w:lastRenderedPageBreak/>
        <w:t xml:space="preserve">Map </w:t>
      </w:r>
      <w:fldSimple w:instr=" SEQ Map \* ARABIC ">
        <w:r w:rsidR="00D61D67">
          <w:rPr>
            <w:noProof/>
          </w:rPr>
          <w:t>3</w:t>
        </w:r>
      </w:fldSimple>
      <w:r w:rsidR="00DE1615">
        <w:rPr>
          <w:noProof/>
        </w:rPr>
        <w:t>:</w:t>
      </w:r>
      <w:r>
        <w:t xml:space="preserve"> </w:t>
      </w:r>
      <w:r w:rsidRPr="00F55082">
        <w:t>Population of immigrants admitted as refugees (1980-2016), Toronto 2016</w:t>
      </w:r>
      <w:bookmarkEnd w:id="46"/>
      <w:bookmarkEnd w:id="47"/>
    </w:p>
    <w:p w:rsidR="007A57FD" w:rsidRDefault="00B0481F" w:rsidP="00272999">
      <w:pPr>
        <w:pStyle w:val="Caption"/>
        <w:keepNext/>
        <w:jc w:val="center"/>
      </w:pPr>
      <w:r>
        <w:rPr>
          <w:noProof/>
          <w:lang w:eastAsia="en-CA"/>
        </w:rPr>
        <w:drawing>
          <wp:inline distT="0" distB="0" distL="0" distR="0">
            <wp:extent cx="7839812" cy="6057900"/>
            <wp:effectExtent l="0" t="0" r="0" b="0"/>
            <wp:docPr id="1" name="Picture 1" descr="This map shows the immigrant population in private households who were admitted to Canada as refugees between 1980 and May, 2016 by Census Tract for the City of Toronto. The areas of with the highest number of refugees are scattered areas throughout Scarborough and north Etobicoke. For more information, please contact Harvey Low at 416-392-8660 or harvey.low@toronto.ca." title="Population of immigrants admitted as refugees (1980-2016), Toron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16_refugees_TO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39812" cy="6057900"/>
                    </a:xfrm>
                    <a:prstGeom prst="rect">
                      <a:avLst/>
                    </a:prstGeom>
                  </pic:spPr>
                </pic:pic>
              </a:graphicData>
            </a:graphic>
          </wp:inline>
        </w:drawing>
      </w:r>
    </w:p>
    <w:bookmarkEnd w:id="45"/>
    <w:p w:rsidR="00B85488" w:rsidRDefault="00B85488" w:rsidP="00E749E4">
      <w:pPr>
        <w:pStyle w:val="Body"/>
        <w:sectPr w:rsidR="00B85488" w:rsidSect="00D35FCD">
          <w:pgSz w:w="15840" w:h="12240" w:orient="landscape"/>
          <w:pgMar w:top="990" w:right="1080" w:bottom="1170" w:left="1080" w:header="720" w:footer="720" w:gutter="0"/>
          <w:cols w:space="720"/>
          <w:docGrid w:linePitch="360"/>
        </w:sectPr>
      </w:pPr>
    </w:p>
    <w:p w:rsidR="00B85488" w:rsidRDefault="00B85488" w:rsidP="00B85488">
      <w:pPr>
        <w:pStyle w:val="Caption"/>
        <w:keepNext/>
      </w:pPr>
      <w:bookmarkStart w:id="48" w:name="_Ref496797392"/>
      <w:bookmarkStart w:id="49" w:name="_Toc496856449"/>
      <w:r>
        <w:lastRenderedPageBreak/>
        <w:t xml:space="preserve">Map </w:t>
      </w:r>
      <w:fldSimple w:instr=" SEQ Map \* ARABIC ">
        <w:r w:rsidR="00D61D67">
          <w:rPr>
            <w:noProof/>
          </w:rPr>
          <w:t>4</w:t>
        </w:r>
      </w:fldSimple>
      <w:r w:rsidR="00DE1615">
        <w:rPr>
          <w:noProof/>
        </w:rPr>
        <w:t>:</w:t>
      </w:r>
      <w:r>
        <w:t xml:space="preserve"> </w:t>
      </w:r>
      <w:r w:rsidRPr="00BB1270">
        <w:t>Population of immigrants admitted as refugees (1980-2016), GTHA municipalities, 2016</w:t>
      </w:r>
      <w:bookmarkEnd w:id="48"/>
      <w:bookmarkEnd w:id="49"/>
    </w:p>
    <w:p w:rsidR="007E7D75" w:rsidRDefault="00B85488" w:rsidP="00272999">
      <w:pPr>
        <w:pStyle w:val="Body"/>
        <w:jc w:val="center"/>
      </w:pPr>
      <w:r>
        <w:rPr>
          <w:noProof/>
          <w:lang w:eastAsia="en-CA"/>
        </w:rPr>
        <w:drawing>
          <wp:inline distT="0" distB="0" distL="0" distR="0">
            <wp:extent cx="6400800" cy="8283575"/>
            <wp:effectExtent l="0" t="0" r="0" b="0"/>
            <wp:docPr id="2" name="Picture 2" descr="This map shows the immigrant population in private households who were admitted to Canada as refugees between 1980 and May, 2016 by Census Subdivision for the GTHA. Toronto has by far the largest number of refugees, followed by the Peel Region municipalities of Mississauga and Brampton. For more information, please contact Harvey Low at 416-392-8660 or harvey.low@toronto.ca." title="Population of immigrants admitted as refugees (1980-2016), GTHA municipaliti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csd16_refugees GTH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rsidR="00B85488" w:rsidRDefault="00B85488" w:rsidP="00E749E4">
      <w:pPr>
        <w:pStyle w:val="Body"/>
        <w:sectPr w:rsidR="00B85488" w:rsidSect="00B85488">
          <w:pgSz w:w="12240" w:h="15840"/>
          <w:pgMar w:top="1080" w:right="1170" w:bottom="1080" w:left="990" w:header="720" w:footer="720" w:gutter="0"/>
          <w:cols w:space="720"/>
          <w:docGrid w:linePitch="360"/>
        </w:sectPr>
      </w:pPr>
    </w:p>
    <w:p w:rsidR="00B85488" w:rsidRDefault="00B85488" w:rsidP="00B85488">
      <w:pPr>
        <w:pStyle w:val="Caption"/>
        <w:keepNext/>
      </w:pPr>
      <w:bookmarkStart w:id="50" w:name="_Ref496797401"/>
      <w:bookmarkStart w:id="51" w:name="_Toc496856450"/>
      <w:r>
        <w:lastRenderedPageBreak/>
        <w:t xml:space="preserve">Map </w:t>
      </w:r>
      <w:fldSimple w:instr=" SEQ Map \* ARABIC ">
        <w:r w:rsidR="00D61D67">
          <w:rPr>
            <w:noProof/>
          </w:rPr>
          <w:t>5</w:t>
        </w:r>
      </w:fldSimple>
      <w:r w:rsidR="00DE1615">
        <w:rPr>
          <w:noProof/>
        </w:rPr>
        <w:t>:</w:t>
      </w:r>
      <w:r>
        <w:t xml:space="preserve"> </w:t>
      </w:r>
      <w:r w:rsidRPr="00416E1A">
        <w:t>Population of immigrants admitted as economic immigrants (1980-2016), Toronto 2016</w:t>
      </w:r>
      <w:bookmarkEnd w:id="50"/>
      <w:bookmarkEnd w:id="51"/>
    </w:p>
    <w:p w:rsidR="00BC61A2" w:rsidRDefault="00B85488" w:rsidP="00D61D67">
      <w:pPr>
        <w:pStyle w:val="Body"/>
        <w:jc w:val="center"/>
      </w:pPr>
      <w:r>
        <w:rPr>
          <w:noProof/>
          <w:lang w:eastAsia="en-CA"/>
        </w:rPr>
        <w:drawing>
          <wp:inline distT="0" distB="0" distL="0" distR="0">
            <wp:extent cx="7781925" cy="6013170"/>
            <wp:effectExtent l="0" t="0" r="0" b="0"/>
            <wp:docPr id="3" name="Picture 3" descr="This map shows the immigrant population in private households who were admitted to Canada as economic immigrants between 1980 and May, 2016 by Census Tract for the City of Toronto. &#10;The areas of highest economic immigrants are the King St West corridor in the downtown and areas on either side of Yonge St stretching from north of Finch, to the area south of Sheppard and north of Highway 401. For more information, please contact Harvey Low at 416-392-8660 or harvey.low@toronto.ca.&#10;" title="Population of immigrants admitted as economic immigrants (1980-2016), Toron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16_econImmigrants_TO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88476" cy="6018232"/>
                    </a:xfrm>
                    <a:prstGeom prst="rect">
                      <a:avLst/>
                    </a:prstGeom>
                  </pic:spPr>
                </pic:pic>
              </a:graphicData>
            </a:graphic>
          </wp:inline>
        </w:drawing>
      </w:r>
    </w:p>
    <w:p w:rsidR="00B85488" w:rsidRDefault="00B85488" w:rsidP="00E749E4">
      <w:pPr>
        <w:pStyle w:val="Body"/>
        <w:sectPr w:rsidR="00B85488" w:rsidSect="00B85488">
          <w:pgSz w:w="15840" w:h="12240" w:orient="landscape"/>
          <w:pgMar w:top="990" w:right="1080" w:bottom="1170" w:left="1080" w:header="720" w:footer="720" w:gutter="0"/>
          <w:cols w:space="720"/>
          <w:docGrid w:linePitch="360"/>
        </w:sectPr>
      </w:pPr>
    </w:p>
    <w:p w:rsidR="00D61D67" w:rsidRDefault="00D61D67" w:rsidP="00D61D67">
      <w:pPr>
        <w:pStyle w:val="Caption"/>
        <w:keepNext/>
      </w:pPr>
      <w:bookmarkStart w:id="52" w:name="_Ref496797410"/>
      <w:bookmarkStart w:id="53" w:name="_Toc496856451"/>
      <w:r>
        <w:lastRenderedPageBreak/>
        <w:t xml:space="preserve">Map </w:t>
      </w:r>
      <w:fldSimple w:instr=" SEQ Map \* ARABIC ">
        <w:r>
          <w:rPr>
            <w:noProof/>
          </w:rPr>
          <w:t>6</w:t>
        </w:r>
      </w:fldSimple>
      <w:r w:rsidR="00DE1615">
        <w:rPr>
          <w:noProof/>
        </w:rPr>
        <w:t>:</w:t>
      </w:r>
      <w:r>
        <w:t xml:space="preserve"> </w:t>
      </w:r>
      <w:r w:rsidRPr="004E0DF0">
        <w:t>Population of immigrants admitted as economic immigrants (1980-2016), GTHA municipalities, 2016</w:t>
      </w:r>
      <w:bookmarkEnd w:id="52"/>
      <w:bookmarkEnd w:id="53"/>
    </w:p>
    <w:p w:rsidR="00BC61A2" w:rsidRDefault="00B85488" w:rsidP="00D61D67">
      <w:pPr>
        <w:pStyle w:val="Body"/>
        <w:jc w:val="center"/>
      </w:pPr>
      <w:r>
        <w:rPr>
          <w:noProof/>
          <w:lang w:eastAsia="en-CA"/>
        </w:rPr>
        <w:drawing>
          <wp:inline distT="0" distB="0" distL="0" distR="0">
            <wp:extent cx="6256052" cy="8096250"/>
            <wp:effectExtent l="0" t="0" r="0" b="0"/>
            <wp:docPr id="4" name="Picture 4" descr="This map shows the immigrant population in private households who were admitted to Canada as economic immigrants between 1980 and May, 2016 by Census Subdivision for the GTHA &#10;Toronto has by far the largest number of economic immigrants, followed by the Peel&#10;Region municipality of Mississauga. For more information, please contact Harvey Low at 416-392-8660 or harvey.low@toronto.ca.&#10;" title="Population of immigrants admitted as economic immigrants (1980-2016), GTHA municipaliti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csd16_EconImmigrants GTH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57864" cy="8098595"/>
                    </a:xfrm>
                    <a:prstGeom prst="rect">
                      <a:avLst/>
                    </a:prstGeom>
                  </pic:spPr>
                </pic:pic>
              </a:graphicData>
            </a:graphic>
          </wp:inline>
        </w:drawing>
      </w:r>
    </w:p>
    <w:p w:rsidR="00D61D67" w:rsidRDefault="00D61D67" w:rsidP="00D61D67">
      <w:pPr>
        <w:pStyle w:val="Body"/>
        <w:jc w:val="center"/>
        <w:sectPr w:rsidR="00D61D67" w:rsidSect="00B85488">
          <w:pgSz w:w="12240" w:h="15840"/>
          <w:pgMar w:top="1080" w:right="1170" w:bottom="1080" w:left="990" w:header="720" w:footer="720" w:gutter="0"/>
          <w:cols w:space="720"/>
          <w:docGrid w:linePitch="360"/>
        </w:sectPr>
      </w:pPr>
    </w:p>
    <w:p w:rsidR="00D61D67" w:rsidRDefault="00D61D67" w:rsidP="00D61D67">
      <w:pPr>
        <w:pStyle w:val="Caption"/>
        <w:keepNext/>
      </w:pPr>
      <w:bookmarkStart w:id="54" w:name="_Ref496797197"/>
      <w:bookmarkStart w:id="55" w:name="_Toc496856452"/>
      <w:r>
        <w:lastRenderedPageBreak/>
        <w:t xml:space="preserve">Map </w:t>
      </w:r>
      <w:fldSimple w:instr=" SEQ Map \* ARABIC ">
        <w:r>
          <w:rPr>
            <w:noProof/>
          </w:rPr>
          <w:t>7</w:t>
        </w:r>
      </w:fldSimple>
      <w:r w:rsidR="00DE1615">
        <w:rPr>
          <w:noProof/>
        </w:rPr>
        <w:t>:</w:t>
      </w:r>
      <w:r>
        <w:t xml:space="preserve"> </w:t>
      </w:r>
      <w:r w:rsidRPr="00360863">
        <w:t>Proportion of population who are members of a visible minority group, Toronto, 2016</w:t>
      </w:r>
      <w:bookmarkEnd w:id="54"/>
      <w:bookmarkEnd w:id="55"/>
    </w:p>
    <w:p w:rsidR="00D61D67" w:rsidRDefault="00D61D67" w:rsidP="00D61D67">
      <w:pPr>
        <w:pStyle w:val="Body"/>
        <w:jc w:val="center"/>
      </w:pPr>
      <w:r>
        <w:rPr>
          <w:noProof/>
          <w:lang w:eastAsia="en-CA"/>
        </w:rPr>
        <w:drawing>
          <wp:inline distT="0" distB="0" distL="0" distR="0">
            <wp:extent cx="7858125" cy="6072051"/>
            <wp:effectExtent l="0" t="0" r="0" b="0"/>
            <wp:docPr id="5" name="Picture 5" descr="The map shows the proportion of the population who are a member of a visible minority group for the population in private households in 2016 by Census Tract for the City of Toronto. The areas with the highest proportion of visible minority members can be found in northern Scarborough and north and northwestern Etobicoke. For more information, please contact Harvey Low at 416-392-8660 or harvey.low@toronto.ca." title="Proportion of population who are members of a visible minority group, Toron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16_pctvisibleMinority_TO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64305" cy="6076826"/>
                    </a:xfrm>
                    <a:prstGeom prst="rect">
                      <a:avLst/>
                    </a:prstGeom>
                  </pic:spPr>
                </pic:pic>
              </a:graphicData>
            </a:graphic>
          </wp:inline>
        </w:drawing>
      </w:r>
    </w:p>
    <w:p w:rsidR="00D61D67" w:rsidRDefault="00D61D67" w:rsidP="00D61D67">
      <w:pPr>
        <w:pStyle w:val="Body"/>
        <w:jc w:val="center"/>
        <w:sectPr w:rsidR="00D61D67" w:rsidSect="00D61D67">
          <w:pgSz w:w="15840" w:h="12240" w:orient="landscape"/>
          <w:pgMar w:top="990" w:right="1080" w:bottom="1170" w:left="1080" w:header="720" w:footer="720" w:gutter="0"/>
          <w:cols w:space="720"/>
          <w:docGrid w:linePitch="360"/>
        </w:sectPr>
      </w:pPr>
    </w:p>
    <w:p w:rsidR="00D61D67" w:rsidRDefault="00D61D67" w:rsidP="00D61D67">
      <w:pPr>
        <w:pStyle w:val="Caption"/>
        <w:keepNext/>
      </w:pPr>
      <w:bookmarkStart w:id="56" w:name="_Ref496797223"/>
      <w:bookmarkStart w:id="57" w:name="_Toc496856453"/>
      <w:r>
        <w:lastRenderedPageBreak/>
        <w:t xml:space="preserve">Map </w:t>
      </w:r>
      <w:fldSimple w:instr=" SEQ Map \* ARABIC ">
        <w:r>
          <w:rPr>
            <w:noProof/>
          </w:rPr>
          <w:t>8</w:t>
        </w:r>
      </w:fldSimple>
      <w:r w:rsidR="00DE1615">
        <w:rPr>
          <w:noProof/>
        </w:rPr>
        <w:t>:</w:t>
      </w:r>
      <w:r>
        <w:t xml:space="preserve"> </w:t>
      </w:r>
      <w:r w:rsidRPr="000474C9">
        <w:t>Proportion of population who are members of a visible minority group, GTHA municipalities, 2016</w:t>
      </w:r>
      <w:bookmarkEnd w:id="56"/>
      <w:bookmarkEnd w:id="57"/>
    </w:p>
    <w:p w:rsidR="00D61D67" w:rsidRDefault="00D61D67" w:rsidP="00D61D67">
      <w:pPr>
        <w:pStyle w:val="Body"/>
        <w:jc w:val="center"/>
      </w:pPr>
      <w:r>
        <w:rPr>
          <w:noProof/>
          <w:lang w:eastAsia="en-CA"/>
        </w:rPr>
        <w:drawing>
          <wp:inline distT="0" distB="0" distL="0" distR="0">
            <wp:extent cx="6276975" cy="8123327"/>
            <wp:effectExtent l="0" t="0" r="0" b="0"/>
            <wp:docPr id="6" name="Picture 6" descr="The map shows the proportion of the population who are a member of a visible minority group for the population in private households in 2016 by Census Subdivision for the GTHA. While at 51.5%, Toronto is in the highest category, higher rates can be found in a number of neighbouring cities, most notably 73.3% in Brampton and 77.9% in Markham. For more information, please contact Harvey Low at 416-392-8660 or harvey.low@toronto.ca." title="Proportion of population who are members of a visible minority group, GTHA municipaliti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csd16_pctVisMin GTH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79705" cy="8126860"/>
                    </a:xfrm>
                    <a:prstGeom prst="rect">
                      <a:avLst/>
                    </a:prstGeom>
                  </pic:spPr>
                </pic:pic>
              </a:graphicData>
            </a:graphic>
          </wp:inline>
        </w:drawing>
      </w:r>
    </w:p>
    <w:sectPr w:rsidR="00D61D67" w:rsidSect="00D61D67">
      <w:pgSz w:w="12240" w:h="15840"/>
      <w:pgMar w:top="1080" w:right="1170" w:bottom="108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97" w:rsidRDefault="00D24697" w:rsidP="00043CA2">
      <w:r>
        <w:separator/>
      </w:r>
    </w:p>
  </w:endnote>
  <w:endnote w:type="continuationSeparator" w:id="0">
    <w:p w:rsidR="00D24697" w:rsidRDefault="00D24697"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97" w:rsidRDefault="00D24697">
    <w:pPr>
      <w:pStyle w:val="Footer"/>
    </w:pPr>
    <w:r>
      <w:t>Census 2016: Housing, Immigration and ethnocultural diversity, Aboriginal Peoples</w:t>
    </w:r>
    <w:r>
      <w:ptab w:relativeTo="margin" w:alignment="right" w:leader="none"/>
    </w:r>
    <w:r>
      <w:fldChar w:fldCharType="begin"/>
    </w:r>
    <w:r>
      <w:instrText xml:space="preserve"> PAGE  \* Arabic  \* MERGEFORMAT </w:instrText>
    </w:r>
    <w:r>
      <w:fldChar w:fldCharType="separate"/>
    </w:r>
    <w:r w:rsidR="00723B91">
      <w:rPr>
        <w:noProof/>
      </w:rPr>
      <w:t>4</w:t>
    </w:r>
    <w:r>
      <w:fldChar w:fldCharType="end"/>
    </w:r>
    <w:r>
      <w:t xml:space="preserve"> of </w:t>
    </w:r>
    <w:fldSimple w:instr=" NUMPAGES   \* MERGEFORMAT ">
      <w:r w:rsidR="00723B91">
        <w:rPr>
          <w:noProof/>
        </w:rPr>
        <w:t>29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97" w:rsidRDefault="00D24697" w:rsidP="00043CA2">
      <w:r>
        <w:separator/>
      </w:r>
    </w:p>
  </w:footnote>
  <w:footnote w:type="continuationSeparator" w:id="0">
    <w:p w:rsidR="00D24697" w:rsidRDefault="00D24697"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97" w:rsidRPr="00946BBE" w:rsidRDefault="00D24697" w:rsidP="00C2748B">
    <w:pPr>
      <w:pStyle w:val="Title"/>
      <w:pBdr>
        <w:bottom w:val="single" w:sz="4" w:space="1" w:color="auto"/>
      </w:pBdr>
      <w:tabs>
        <w:tab w:val="right" w:pos="9360"/>
      </w:tabs>
      <w:spacing w:before="240" w:after="60"/>
      <w:rPr>
        <w:rStyle w:val="Strong"/>
        <w:bCs w:val="0"/>
        <w:sz w:val="56"/>
        <w:szCs w:val="56"/>
      </w:rPr>
    </w:pPr>
    <w:r w:rsidRPr="00946BBE">
      <w:rPr>
        <w:noProof/>
        <w:lang w:eastAsia="en-CA"/>
      </w:rPr>
      <w:drawing>
        <wp:anchor distT="0" distB="0" distL="114300" distR="114300" simplePos="0" relativeHeight="251658752" behindDoc="1" locked="0" layoutInCell="1" allowOverlap="1">
          <wp:simplePos x="0" y="0"/>
          <wp:positionH relativeFrom="margin">
            <wp:align>left</wp:align>
          </wp:positionH>
          <wp:positionV relativeFrom="margin">
            <wp:posOffset>-571500</wp:posOffset>
          </wp:positionV>
          <wp:extent cx="1463040" cy="457200"/>
          <wp:effectExtent l="0" t="0" r="3810" b="0"/>
          <wp:wrapNone/>
          <wp:docPr id="23" name="Picture 23"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Pr>
        <w:rStyle w:val="Strong"/>
        <w:bCs w:val="0"/>
        <w:sz w:val="56"/>
        <w:szCs w:val="56"/>
      </w:rPr>
      <w:tab/>
    </w:r>
    <w:r w:rsidRPr="00946BBE">
      <w:rPr>
        <w:rStyle w:val="Strong"/>
        <w:bCs w:val="0"/>
        <w:sz w:val="56"/>
        <w:szCs w:val="56"/>
      </w:rPr>
      <w:t>Backgrounder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97" w:rsidRDefault="00D246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97" w:rsidRPr="00946BBE" w:rsidRDefault="00D24697" w:rsidP="00C2748B">
    <w:pPr>
      <w:pStyle w:val="Title"/>
      <w:pBdr>
        <w:bottom w:val="single" w:sz="4" w:space="1" w:color="auto"/>
      </w:pBdr>
      <w:tabs>
        <w:tab w:val="right" w:pos="9360"/>
      </w:tabs>
      <w:spacing w:before="240" w:after="60"/>
      <w:rPr>
        <w:rStyle w:val="Strong"/>
        <w:bCs w:val="0"/>
        <w:sz w:val="56"/>
        <w:szCs w:val="5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E9C8F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7618D3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DB297B"/>
    <w:multiLevelType w:val="hybridMultilevel"/>
    <w:tmpl w:val="3FA894B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 w15:restartNumberingAfterBreak="0">
    <w:nsid w:val="10D15832"/>
    <w:multiLevelType w:val="hybridMultilevel"/>
    <w:tmpl w:val="5C70B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AB61872"/>
    <w:multiLevelType w:val="hybridMultilevel"/>
    <w:tmpl w:val="FC6EAE22"/>
    <w:lvl w:ilvl="0" w:tplc="10090001">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946F58"/>
    <w:multiLevelType w:val="hybridMultilevel"/>
    <w:tmpl w:val="91863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42947C7"/>
    <w:multiLevelType w:val="hybridMultilevel"/>
    <w:tmpl w:val="A30483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65A2350F"/>
    <w:multiLevelType w:val="hybridMultilevel"/>
    <w:tmpl w:val="5EBA6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E8359BF"/>
    <w:multiLevelType w:val="hybridMultilevel"/>
    <w:tmpl w:val="7B0CDF86"/>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BC7534"/>
    <w:multiLevelType w:val="hybridMultilevel"/>
    <w:tmpl w:val="A3C0793C"/>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9"/>
  </w:num>
  <w:num w:numId="6">
    <w:abstractNumId w:val="3"/>
  </w:num>
  <w:num w:numId="7">
    <w:abstractNumId w:val="7"/>
  </w:num>
  <w:num w:numId="8">
    <w:abstractNumId w:val="4"/>
  </w:num>
  <w:num w:numId="9">
    <w:abstractNumId w:val="8"/>
  </w:num>
  <w:num w:numId="10">
    <w:abstractNumId w:val="5"/>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18189B"/>
    <w:rsid w:val="000075DE"/>
    <w:rsid w:val="00012905"/>
    <w:rsid w:val="00013D38"/>
    <w:rsid w:val="00013DC1"/>
    <w:rsid w:val="00020B91"/>
    <w:rsid w:val="000232C9"/>
    <w:rsid w:val="00023CC8"/>
    <w:rsid w:val="00025600"/>
    <w:rsid w:val="00025920"/>
    <w:rsid w:val="00026861"/>
    <w:rsid w:val="00030D46"/>
    <w:rsid w:val="00034EFD"/>
    <w:rsid w:val="0003525A"/>
    <w:rsid w:val="00043300"/>
    <w:rsid w:val="00043CA2"/>
    <w:rsid w:val="00050778"/>
    <w:rsid w:val="00055AAE"/>
    <w:rsid w:val="0006107F"/>
    <w:rsid w:val="000663CE"/>
    <w:rsid w:val="00071BB3"/>
    <w:rsid w:val="000749C8"/>
    <w:rsid w:val="00083D9E"/>
    <w:rsid w:val="00086617"/>
    <w:rsid w:val="00091029"/>
    <w:rsid w:val="00093B59"/>
    <w:rsid w:val="00097A8C"/>
    <w:rsid w:val="000A454F"/>
    <w:rsid w:val="000B1B4A"/>
    <w:rsid w:val="000F3A90"/>
    <w:rsid w:val="000F45A1"/>
    <w:rsid w:val="001064D5"/>
    <w:rsid w:val="001111D2"/>
    <w:rsid w:val="00114E04"/>
    <w:rsid w:val="00120356"/>
    <w:rsid w:val="00130566"/>
    <w:rsid w:val="0013275C"/>
    <w:rsid w:val="00132F20"/>
    <w:rsid w:val="00151208"/>
    <w:rsid w:val="00156072"/>
    <w:rsid w:val="001572F6"/>
    <w:rsid w:val="00157E57"/>
    <w:rsid w:val="0018189B"/>
    <w:rsid w:val="00196597"/>
    <w:rsid w:val="001A20BD"/>
    <w:rsid w:val="001A3BF3"/>
    <w:rsid w:val="001A6C79"/>
    <w:rsid w:val="001C6045"/>
    <w:rsid w:val="001C61BF"/>
    <w:rsid w:val="001C6E9D"/>
    <w:rsid w:val="001C734C"/>
    <w:rsid w:val="001D3AF1"/>
    <w:rsid w:val="001D5E29"/>
    <w:rsid w:val="001E0726"/>
    <w:rsid w:val="001F562F"/>
    <w:rsid w:val="001F76A2"/>
    <w:rsid w:val="00201DCE"/>
    <w:rsid w:val="00203A31"/>
    <w:rsid w:val="00223162"/>
    <w:rsid w:val="00226833"/>
    <w:rsid w:val="00230C11"/>
    <w:rsid w:val="00232227"/>
    <w:rsid w:val="00233939"/>
    <w:rsid w:val="00246E5C"/>
    <w:rsid w:val="002473CF"/>
    <w:rsid w:val="00250271"/>
    <w:rsid w:val="00262550"/>
    <w:rsid w:val="00272999"/>
    <w:rsid w:val="00274A21"/>
    <w:rsid w:val="0028143B"/>
    <w:rsid w:val="00281F63"/>
    <w:rsid w:val="00283CA7"/>
    <w:rsid w:val="0028419B"/>
    <w:rsid w:val="0028689D"/>
    <w:rsid w:val="00290F80"/>
    <w:rsid w:val="002947F2"/>
    <w:rsid w:val="0029627E"/>
    <w:rsid w:val="002A1486"/>
    <w:rsid w:val="002A2767"/>
    <w:rsid w:val="002A459F"/>
    <w:rsid w:val="002B7E74"/>
    <w:rsid w:val="002D1177"/>
    <w:rsid w:val="002D23F5"/>
    <w:rsid w:val="002E0521"/>
    <w:rsid w:val="002E27AC"/>
    <w:rsid w:val="002F056C"/>
    <w:rsid w:val="002F2B0D"/>
    <w:rsid w:val="002F405D"/>
    <w:rsid w:val="002F448F"/>
    <w:rsid w:val="002F5724"/>
    <w:rsid w:val="002F723D"/>
    <w:rsid w:val="0030241D"/>
    <w:rsid w:val="00305385"/>
    <w:rsid w:val="003054E3"/>
    <w:rsid w:val="00311BF9"/>
    <w:rsid w:val="00316E5C"/>
    <w:rsid w:val="00317989"/>
    <w:rsid w:val="0032024F"/>
    <w:rsid w:val="00323E8D"/>
    <w:rsid w:val="00334B1F"/>
    <w:rsid w:val="00337DCC"/>
    <w:rsid w:val="00341FEE"/>
    <w:rsid w:val="003455EF"/>
    <w:rsid w:val="00345837"/>
    <w:rsid w:val="00347AE3"/>
    <w:rsid w:val="00356B7A"/>
    <w:rsid w:val="003665E0"/>
    <w:rsid w:val="003707B8"/>
    <w:rsid w:val="0037686F"/>
    <w:rsid w:val="0038222D"/>
    <w:rsid w:val="00383ADD"/>
    <w:rsid w:val="00387258"/>
    <w:rsid w:val="0039047F"/>
    <w:rsid w:val="00390889"/>
    <w:rsid w:val="00390FF9"/>
    <w:rsid w:val="003952D7"/>
    <w:rsid w:val="003966AD"/>
    <w:rsid w:val="00396C34"/>
    <w:rsid w:val="003B3D6F"/>
    <w:rsid w:val="003B45D6"/>
    <w:rsid w:val="003B4C92"/>
    <w:rsid w:val="003B66B5"/>
    <w:rsid w:val="003C1554"/>
    <w:rsid w:val="003C2610"/>
    <w:rsid w:val="003C5659"/>
    <w:rsid w:val="003D41C5"/>
    <w:rsid w:val="003D4D85"/>
    <w:rsid w:val="003D6DF6"/>
    <w:rsid w:val="003E267F"/>
    <w:rsid w:val="003E42A9"/>
    <w:rsid w:val="003F1881"/>
    <w:rsid w:val="00406925"/>
    <w:rsid w:val="0041122C"/>
    <w:rsid w:val="004143EA"/>
    <w:rsid w:val="00420793"/>
    <w:rsid w:val="004268D5"/>
    <w:rsid w:val="00427C00"/>
    <w:rsid w:val="00430112"/>
    <w:rsid w:val="0043125D"/>
    <w:rsid w:val="00431A39"/>
    <w:rsid w:val="00443CAB"/>
    <w:rsid w:val="00450681"/>
    <w:rsid w:val="004534DB"/>
    <w:rsid w:val="004556B5"/>
    <w:rsid w:val="00460F10"/>
    <w:rsid w:val="00463164"/>
    <w:rsid w:val="004677CC"/>
    <w:rsid w:val="004716BE"/>
    <w:rsid w:val="00485D5E"/>
    <w:rsid w:val="004870E4"/>
    <w:rsid w:val="00497F6A"/>
    <w:rsid w:val="004A34E0"/>
    <w:rsid w:val="004B2041"/>
    <w:rsid w:val="004D09D4"/>
    <w:rsid w:val="004D4828"/>
    <w:rsid w:val="004D53B5"/>
    <w:rsid w:val="004E0DE3"/>
    <w:rsid w:val="004E1FAB"/>
    <w:rsid w:val="004E7B36"/>
    <w:rsid w:val="005039E2"/>
    <w:rsid w:val="005109C1"/>
    <w:rsid w:val="00512941"/>
    <w:rsid w:val="00515054"/>
    <w:rsid w:val="00516335"/>
    <w:rsid w:val="0051673E"/>
    <w:rsid w:val="00526732"/>
    <w:rsid w:val="00532295"/>
    <w:rsid w:val="005342FC"/>
    <w:rsid w:val="00543A96"/>
    <w:rsid w:val="00543C02"/>
    <w:rsid w:val="00543F89"/>
    <w:rsid w:val="005452CA"/>
    <w:rsid w:val="00555036"/>
    <w:rsid w:val="005572E0"/>
    <w:rsid w:val="00572572"/>
    <w:rsid w:val="00580EAD"/>
    <w:rsid w:val="00582BCA"/>
    <w:rsid w:val="00582DB9"/>
    <w:rsid w:val="00591621"/>
    <w:rsid w:val="0059297E"/>
    <w:rsid w:val="00593AB9"/>
    <w:rsid w:val="00595E18"/>
    <w:rsid w:val="005A22CC"/>
    <w:rsid w:val="005A2D51"/>
    <w:rsid w:val="005B2B1F"/>
    <w:rsid w:val="005B5287"/>
    <w:rsid w:val="005B5F01"/>
    <w:rsid w:val="005C2B82"/>
    <w:rsid w:val="005C6DE3"/>
    <w:rsid w:val="005C70E0"/>
    <w:rsid w:val="005E70DD"/>
    <w:rsid w:val="005F4ADB"/>
    <w:rsid w:val="005F548E"/>
    <w:rsid w:val="0060038C"/>
    <w:rsid w:val="00602306"/>
    <w:rsid w:val="006025FA"/>
    <w:rsid w:val="006043A6"/>
    <w:rsid w:val="0060451B"/>
    <w:rsid w:val="006063F5"/>
    <w:rsid w:val="0061081C"/>
    <w:rsid w:val="006117FF"/>
    <w:rsid w:val="00611823"/>
    <w:rsid w:val="00616550"/>
    <w:rsid w:val="006165DF"/>
    <w:rsid w:val="006170AA"/>
    <w:rsid w:val="0061790B"/>
    <w:rsid w:val="00617E86"/>
    <w:rsid w:val="00635945"/>
    <w:rsid w:val="0064161D"/>
    <w:rsid w:val="00644B9E"/>
    <w:rsid w:val="00644CC9"/>
    <w:rsid w:val="00647FDB"/>
    <w:rsid w:val="00650BD4"/>
    <w:rsid w:val="00655F56"/>
    <w:rsid w:val="00666371"/>
    <w:rsid w:val="00667F1F"/>
    <w:rsid w:val="0067538B"/>
    <w:rsid w:val="00675634"/>
    <w:rsid w:val="00687179"/>
    <w:rsid w:val="006A4675"/>
    <w:rsid w:val="006A5001"/>
    <w:rsid w:val="006B160F"/>
    <w:rsid w:val="006B16C7"/>
    <w:rsid w:val="006B6361"/>
    <w:rsid w:val="006B69CE"/>
    <w:rsid w:val="006D4393"/>
    <w:rsid w:val="006D503A"/>
    <w:rsid w:val="006D5174"/>
    <w:rsid w:val="006E27AE"/>
    <w:rsid w:val="006E606D"/>
    <w:rsid w:val="00702046"/>
    <w:rsid w:val="00702C97"/>
    <w:rsid w:val="00703BDE"/>
    <w:rsid w:val="00706924"/>
    <w:rsid w:val="007101AD"/>
    <w:rsid w:val="007137DD"/>
    <w:rsid w:val="00720908"/>
    <w:rsid w:val="00723B91"/>
    <w:rsid w:val="0073269E"/>
    <w:rsid w:val="0073445D"/>
    <w:rsid w:val="00735824"/>
    <w:rsid w:val="00740199"/>
    <w:rsid w:val="007414C2"/>
    <w:rsid w:val="00743D4A"/>
    <w:rsid w:val="007507A1"/>
    <w:rsid w:val="007554FF"/>
    <w:rsid w:val="007644B4"/>
    <w:rsid w:val="007648A3"/>
    <w:rsid w:val="00765103"/>
    <w:rsid w:val="007679A3"/>
    <w:rsid w:val="00767E89"/>
    <w:rsid w:val="007703A0"/>
    <w:rsid w:val="00775BDE"/>
    <w:rsid w:val="0077781B"/>
    <w:rsid w:val="00782971"/>
    <w:rsid w:val="00784986"/>
    <w:rsid w:val="00791045"/>
    <w:rsid w:val="00792FF5"/>
    <w:rsid w:val="007A2686"/>
    <w:rsid w:val="007A30C9"/>
    <w:rsid w:val="007A57FD"/>
    <w:rsid w:val="007B6418"/>
    <w:rsid w:val="007C0B35"/>
    <w:rsid w:val="007C2970"/>
    <w:rsid w:val="007C3041"/>
    <w:rsid w:val="007D0798"/>
    <w:rsid w:val="007D50E2"/>
    <w:rsid w:val="007E65BC"/>
    <w:rsid w:val="007E7D75"/>
    <w:rsid w:val="007F4CD3"/>
    <w:rsid w:val="007F4E44"/>
    <w:rsid w:val="007F657B"/>
    <w:rsid w:val="007F704B"/>
    <w:rsid w:val="00800DDA"/>
    <w:rsid w:val="00801B97"/>
    <w:rsid w:val="008055E2"/>
    <w:rsid w:val="00806298"/>
    <w:rsid w:val="00813C4A"/>
    <w:rsid w:val="00814E53"/>
    <w:rsid w:val="008166A8"/>
    <w:rsid w:val="00816F9A"/>
    <w:rsid w:val="00825055"/>
    <w:rsid w:val="00831AF5"/>
    <w:rsid w:val="008351C7"/>
    <w:rsid w:val="00836DFA"/>
    <w:rsid w:val="008402D4"/>
    <w:rsid w:val="00841EAE"/>
    <w:rsid w:val="00843FCD"/>
    <w:rsid w:val="00844EF6"/>
    <w:rsid w:val="00850BAC"/>
    <w:rsid w:val="00853FDA"/>
    <w:rsid w:val="0085708C"/>
    <w:rsid w:val="00861D39"/>
    <w:rsid w:val="00864982"/>
    <w:rsid w:val="008652E2"/>
    <w:rsid w:val="008743EF"/>
    <w:rsid w:val="00883802"/>
    <w:rsid w:val="00883DBD"/>
    <w:rsid w:val="00892963"/>
    <w:rsid w:val="00894A04"/>
    <w:rsid w:val="00894DA7"/>
    <w:rsid w:val="008A6611"/>
    <w:rsid w:val="008B2141"/>
    <w:rsid w:val="008B39E5"/>
    <w:rsid w:val="008B3DC8"/>
    <w:rsid w:val="008B456F"/>
    <w:rsid w:val="008B57C3"/>
    <w:rsid w:val="008C1B32"/>
    <w:rsid w:val="008C503E"/>
    <w:rsid w:val="008C74C6"/>
    <w:rsid w:val="008D1C6C"/>
    <w:rsid w:val="008D3810"/>
    <w:rsid w:val="008E2F30"/>
    <w:rsid w:val="008E47E0"/>
    <w:rsid w:val="008F0CCC"/>
    <w:rsid w:val="008F2423"/>
    <w:rsid w:val="008F4733"/>
    <w:rsid w:val="008F7D9E"/>
    <w:rsid w:val="009010CD"/>
    <w:rsid w:val="00902458"/>
    <w:rsid w:val="00902A44"/>
    <w:rsid w:val="00907621"/>
    <w:rsid w:val="00910180"/>
    <w:rsid w:val="00910283"/>
    <w:rsid w:val="0091630F"/>
    <w:rsid w:val="009215EF"/>
    <w:rsid w:val="0092279C"/>
    <w:rsid w:val="00923EE6"/>
    <w:rsid w:val="009406CC"/>
    <w:rsid w:val="00946833"/>
    <w:rsid w:val="00946BBE"/>
    <w:rsid w:val="00947A55"/>
    <w:rsid w:val="00947EE6"/>
    <w:rsid w:val="00955359"/>
    <w:rsid w:val="00961232"/>
    <w:rsid w:val="00962CC2"/>
    <w:rsid w:val="00966409"/>
    <w:rsid w:val="00977CCD"/>
    <w:rsid w:val="00982A60"/>
    <w:rsid w:val="00990F52"/>
    <w:rsid w:val="00993230"/>
    <w:rsid w:val="00994136"/>
    <w:rsid w:val="00995AF1"/>
    <w:rsid w:val="00996BBD"/>
    <w:rsid w:val="009A1597"/>
    <w:rsid w:val="009B062C"/>
    <w:rsid w:val="009B756E"/>
    <w:rsid w:val="009C256F"/>
    <w:rsid w:val="009D07FD"/>
    <w:rsid w:val="009D3511"/>
    <w:rsid w:val="009D4635"/>
    <w:rsid w:val="009D52E1"/>
    <w:rsid w:val="009D5A10"/>
    <w:rsid w:val="009E3BFC"/>
    <w:rsid w:val="009E7D6C"/>
    <w:rsid w:val="009F273F"/>
    <w:rsid w:val="00A068AE"/>
    <w:rsid w:val="00A06AE6"/>
    <w:rsid w:val="00A108E4"/>
    <w:rsid w:val="00A129AC"/>
    <w:rsid w:val="00A173F6"/>
    <w:rsid w:val="00A2189C"/>
    <w:rsid w:val="00A23611"/>
    <w:rsid w:val="00A42D0E"/>
    <w:rsid w:val="00A45B1E"/>
    <w:rsid w:val="00A51EB7"/>
    <w:rsid w:val="00A52BB7"/>
    <w:rsid w:val="00A55E55"/>
    <w:rsid w:val="00A5625E"/>
    <w:rsid w:val="00A57247"/>
    <w:rsid w:val="00A61547"/>
    <w:rsid w:val="00A64DF4"/>
    <w:rsid w:val="00A65771"/>
    <w:rsid w:val="00A73C1F"/>
    <w:rsid w:val="00A74AA7"/>
    <w:rsid w:val="00A778B4"/>
    <w:rsid w:val="00A7799F"/>
    <w:rsid w:val="00A808D4"/>
    <w:rsid w:val="00A839B9"/>
    <w:rsid w:val="00A9215E"/>
    <w:rsid w:val="00A92E7A"/>
    <w:rsid w:val="00AA1F83"/>
    <w:rsid w:val="00AA2A2A"/>
    <w:rsid w:val="00AA6898"/>
    <w:rsid w:val="00AB0863"/>
    <w:rsid w:val="00AB3879"/>
    <w:rsid w:val="00AC0645"/>
    <w:rsid w:val="00AC37C4"/>
    <w:rsid w:val="00AD213A"/>
    <w:rsid w:val="00AD28F6"/>
    <w:rsid w:val="00AD43C1"/>
    <w:rsid w:val="00AD7A66"/>
    <w:rsid w:val="00AE4403"/>
    <w:rsid w:val="00AF1FDD"/>
    <w:rsid w:val="00AF7AE0"/>
    <w:rsid w:val="00AF7CA9"/>
    <w:rsid w:val="00B0481F"/>
    <w:rsid w:val="00B05E39"/>
    <w:rsid w:val="00B1172E"/>
    <w:rsid w:val="00B2461F"/>
    <w:rsid w:val="00B25197"/>
    <w:rsid w:val="00B31BD3"/>
    <w:rsid w:val="00B32A70"/>
    <w:rsid w:val="00B33651"/>
    <w:rsid w:val="00B46135"/>
    <w:rsid w:val="00B505B1"/>
    <w:rsid w:val="00B52649"/>
    <w:rsid w:val="00B52FA3"/>
    <w:rsid w:val="00B547E3"/>
    <w:rsid w:val="00B57C7E"/>
    <w:rsid w:val="00B638B8"/>
    <w:rsid w:val="00B63E8E"/>
    <w:rsid w:val="00B82767"/>
    <w:rsid w:val="00B831DA"/>
    <w:rsid w:val="00B8342E"/>
    <w:rsid w:val="00B85488"/>
    <w:rsid w:val="00B85F23"/>
    <w:rsid w:val="00B86E12"/>
    <w:rsid w:val="00B902B5"/>
    <w:rsid w:val="00B96A56"/>
    <w:rsid w:val="00BA07F2"/>
    <w:rsid w:val="00BA4A3C"/>
    <w:rsid w:val="00BB1065"/>
    <w:rsid w:val="00BB6D52"/>
    <w:rsid w:val="00BC266F"/>
    <w:rsid w:val="00BC609A"/>
    <w:rsid w:val="00BC61A2"/>
    <w:rsid w:val="00BC64BD"/>
    <w:rsid w:val="00BD285C"/>
    <w:rsid w:val="00BF2B91"/>
    <w:rsid w:val="00BF6FD4"/>
    <w:rsid w:val="00C06186"/>
    <w:rsid w:val="00C12400"/>
    <w:rsid w:val="00C13CCE"/>
    <w:rsid w:val="00C1532C"/>
    <w:rsid w:val="00C2248A"/>
    <w:rsid w:val="00C2748B"/>
    <w:rsid w:val="00C5432A"/>
    <w:rsid w:val="00C60015"/>
    <w:rsid w:val="00C62D84"/>
    <w:rsid w:val="00C640EA"/>
    <w:rsid w:val="00C657C0"/>
    <w:rsid w:val="00C65C8E"/>
    <w:rsid w:val="00C720E7"/>
    <w:rsid w:val="00C72833"/>
    <w:rsid w:val="00C72BF9"/>
    <w:rsid w:val="00C757EC"/>
    <w:rsid w:val="00C75D89"/>
    <w:rsid w:val="00C811D2"/>
    <w:rsid w:val="00C81E45"/>
    <w:rsid w:val="00C83FEB"/>
    <w:rsid w:val="00C8469D"/>
    <w:rsid w:val="00C919C3"/>
    <w:rsid w:val="00CA3337"/>
    <w:rsid w:val="00CA6244"/>
    <w:rsid w:val="00CB6B06"/>
    <w:rsid w:val="00CC2404"/>
    <w:rsid w:val="00CC4509"/>
    <w:rsid w:val="00CC5D71"/>
    <w:rsid w:val="00CC6EFF"/>
    <w:rsid w:val="00CC7A6B"/>
    <w:rsid w:val="00CD6C69"/>
    <w:rsid w:val="00CE2223"/>
    <w:rsid w:val="00CE411F"/>
    <w:rsid w:val="00CE48D0"/>
    <w:rsid w:val="00CF41F0"/>
    <w:rsid w:val="00CF4EFA"/>
    <w:rsid w:val="00D02C6B"/>
    <w:rsid w:val="00D123CC"/>
    <w:rsid w:val="00D13AA7"/>
    <w:rsid w:val="00D14365"/>
    <w:rsid w:val="00D16B81"/>
    <w:rsid w:val="00D176AF"/>
    <w:rsid w:val="00D21732"/>
    <w:rsid w:val="00D24697"/>
    <w:rsid w:val="00D24DEA"/>
    <w:rsid w:val="00D3101A"/>
    <w:rsid w:val="00D32EDE"/>
    <w:rsid w:val="00D335AE"/>
    <w:rsid w:val="00D346C6"/>
    <w:rsid w:val="00D35FCD"/>
    <w:rsid w:val="00D54EAF"/>
    <w:rsid w:val="00D57EEE"/>
    <w:rsid w:val="00D61D67"/>
    <w:rsid w:val="00D6523F"/>
    <w:rsid w:val="00D66BE3"/>
    <w:rsid w:val="00D7470B"/>
    <w:rsid w:val="00D85AFB"/>
    <w:rsid w:val="00D87925"/>
    <w:rsid w:val="00DA0C6D"/>
    <w:rsid w:val="00DA43AC"/>
    <w:rsid w:val="00DA69AD"/>
    <w:rsid w:val="00DB0434"/>
    <w:rsid w:val="00DB33F3"/>
    <w:rsid w:val="00DB5A24"/>
    <w:rsid w:val="00DB5AA4"/>
    <w:rsid w:val="00DB5B5B"/>
    <w:rsid w:val="00DB6938"/>
    <w:rsid w:val="00DD0D24"/>
    <w:rsid w:val="00DD23CE"/>
    <w:rsid w:val="00DD325B"/>
    <w:rsid w:val="00DD7AD6"/>
    <w:rsid w:val="00DE1615"/>
    <w:rsid w:val="00DE49B2"/>
    <w:rsid w:val="00DE5DEB"/>
    <w:rsid w:val="00DE6A0B"/>
    <w:rsid w:val="00E045CA"/>
    <w:rsid w:val="00E04898"/>
    <w:rsid w:val="00E05D7A"/>
    <w:rsid w:val="00E10861"/>
    <w:rsid w:val="00E14578"/>
    <w:rsid w:val="00E173D7"/>
    <w:rsid w:val="00E337EB"/>
    <w:rsid w:val="00E36830"/>
    <w:rsid w:val="00E36EAD"/>
    <w:rsid w:val="00E404E5"/>
    <w:rsid w:val="00E44F01"/>
    <w:rsid w:val="00E45165"/>
    <w:rsid w:val="00E47181"/>
    <w:rsid w:val="00E50ECD"/>
    <w:rsid w:val="00E55B33"/>
    <w:rsid w:val="00E638FE"/>
    <w:rsid w:val="00E6487B"/>
    <w:rsid w:val="00E7253E"/>
    <w:rsid w:val="00E7336B"/>
    <w:rsid w:val="00E749E4"/>
    <w:rsid w:val="00E7596B"/>
    <w:rsid w:val="00E840B8"/>
    <w:rsid w:val="00E85F54"/>
    <w:rsid w:val="00E87249"/>
    <w:rsid w:val="00E90CA9"/>
    <w:rsid w:val="00E91D9F"/>
    <w:rsid w:val="00E93E1F"/>
    <w:rsid w:val="00E9641A"/>
    <w:rsid w:val="00EA0FE3"/>
    <w:rsid w:val="00EA362E"/>
    <w:rsid w:val="00EA6CF2"/>
    <w:rsid w:val="00EB3418"/>
    <w:rsid w:val="00EB5461"/>
    <w:rsid w:val="00EC3972"/>
    <w:rsid w:val="00ED3878"/>
    <w:rsid w:val="00EE0EC6"/>
    <w:rsid w:val="00EE1176"/>
    <w:rsid w:val="00EF0412"/>
    <w:rsid w:val="00EF3506"/>
    <w:rsid w:val="00EF7C91"/>
    <w:rsid w:val="00F019F7"/>
    <w:rsid w:val="00F01BD3"/>
    <w:rsid w:val="00F02093"/>
    <w:rsid w:val="00F025BC"/>
    <w:rsid w:val="00F04B0B"/>
    <w:rsid w:val="00F138E0"/>
    <w:rsid w:val="00F14FBA"/>
    <w:rsid w:val="00F1672A"/>
    <w:rsid w:val="00F22DBC"/>
    <w:rsid w:val="00F26A2A"/>
    <w:rsid w:val="00F30636"/>
    <w:rsid w:val="00F30CAA"/>
    <w:rsid w:val="00F33EDE"/>
    <w:rsid w:val="00F3575C"/>
    <w:rsid w:val="00F3696E"/>
    <w:rsid w:val="00F36A52"/>
    <w:rsid w:val="00F37A1E"/>
    <w:rsid w:val="00F42CBF"/>
    <w:rsid w:val="00F70482"/>
    <w:rsid w:val="00F71756"/>
    <w:rsid w:val="00F7180E"/>
    <w:rsid w:val="00F719DA"/>
    <w:rsid w:val="00F7644E"/>
    <w:rsid w:val="00F8687F"/>
    <w:rsid w:val="00F87741"/>
    <w:rsid w:val="00F936D2"/>
    <w:rsid w:val="00FA0A2A"/>
    <w:rsid w:val="00FA0D20"/>
    <w:rsid w:val="00FA21BE"/>
    <w:rsid w:val="00FA2917"/>
    <w:rsid w:val="00FA5DC0"/>
    <w:rsid w:val="00FB051A"/>
    <w:rsid w:val="00FB2DD5"/>
    <w:rsid w:val="00FB3FA9"/>
    <w:rsid w:val="00FC1B6E"/>
    <w:rsid w:val="00FD1E87"/>
    <w:rsid w:val="00FD22D3"/>
    <w:rsid w:val="00FD542C"/>
    <w:rsid w:val="00FD6236"/>
    <w:rsid w:val="00FE0065"/>
    <w:rsid w:val="00FE540E"/>
    <w:rsid w:val="00FF2296"/>
    <w:rsid w:val="00FF3637"/>
    <w:rsid w:val="00FF3BC3"/>
    <w:rsid w:val="00FF53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B3CCDADD-BC81-442B-8AD6-B36C8B3A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1"/>
    <w:qFormat/>
    <w:rsid w:val="00D123CC"/>
    <w:pPr>
      <w:spacing w:after="120"/>
    </w:pPr>
    <w:rPr>
      <w:iCs/>
      <w:sz w:val="22"/>
      <w:szCs w:val="18"/>
    </w:rPr>
  </w:style>
  <w:style w:type="character" w:styleId="Emphasis">
    <w:name w:val="Emphasis"/>
    <w:basedOn w:val="DefaultParagraphFont"/>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99"/>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4"/>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923EE6"/>
    <w:pPr>
      <w:tabs>
        <w:tab w:val="left" w:pos="1080"/>
      </w:tabs>
    </w:pPr>
    <w:rPr>
      <w:rFonts w:ascii="Times New Roman" w:eastAsia="Times" w:hAnsi="Times New Roman" w:cs="Times New Roman"/>
      <w:color w:val="auto"/>
    </w:rPr>
  </w:style>
  <w:style w:type="paragraph" w:styleId="ListParagraph">
    <w:name w:val="List Paragraph"/>
    <w:basedOn w:val="Normal"/>
    <w:uiPriority w:val="34"/>
    <w:qFormat/>
    <w:rsid w:val="00923EE6"/>
    <w:pPr>
      <w:widowControl w:val="0"/>
      <w:ind w:left="720"/>
    </w:pPr>
    <w:rPr>
      <w:rFonts w:ascii="Times New Roman" w:eastAsia="Times New Roman" w:hAnsi="Times New Roman" w:cs="Times New Roman"/>
      <w:snapToGrid w:val="0"/>
      <w:color w:val="auto"/>
      <w:szCs w:val="20"/>
      <w:lang w:val="en-US"/>
    </w:rPr>
  </w:style>
  <w:style w:type="character" w:styleId="CommentReference">
    <w:name w:val="annotation reference"/>
    <w:basedOn w:val="DefaultParagraphFont"/>
    <w:uiPriority w:val="99"/>
    <w:semiHidden/>
    <w:unhideWhenUsed/>
    <w:rsid w:val="00923EE6"/>
    <w:rPr>
      <w:sz w:val="16"/>
      <w:szCs w:val="16"/>
    </w:rPr>
  </w:style>
  <w:style w:type="paragraph" w:styleId="CommentText">
    <w:name w:val="annotation text"/>
    <w:basedOn w:val="Normal"/>
    <w:link w:val="CommentTextChar"/>
    <w:uiPriority w:val="99"/>
    <w:semiHidden/>
    <w:unhideWhenUsed/>
    <w:rsid w:val="00923EE6"/>
    <w:rPr>
      <w:rFonts w:ascii="Cambria" w:eastAsia="Cambria" w:hAnsi="Cambria" w:cs="Times New Roman"/>
      <w:color w:val="auto"/>
      <w:sz w:val="20"/>
      <w:szCs w:val="20"/>
    </w:rPr>
  </w:style>
  <w:style w:type="character" w:customStyle="1" w:styleId="CommentTextChar">
    <w:name w:val="Comment Text Char"/>
    <w:basedOn w:val="DefaultParagraphFont"/>
    <w:link w:val="CommentText"/>
    <w:uiPriority w:val="99"/>
    <w:semiHidden/>
    <w:rsid w:val="00923EE6"/>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923EE6"/>
    <w:rPr>
      <w:rFonts w:ascii="Tahoma" w:hAnsi="Tahoma" w:cs="Tahoma"/>
      <w:sz w:val="16"/>
      <w:szCs w:val="16"/>
    </w:rPr>
  </w:style>
  <w:style w:type="character" w:customStyle="1" w:styleId="BalloonTextChar">
    <w:name w:val="Balloon Text Char"/>
    <w:basedOn w:val="DefaultParagraphFont"/>
    <w:link w:val="BalloonText"/>
    <w:uiPriority w:val="99"/>
    <w:semiHidden/>
    <w:rsid w:val="00923EE6"/>
    <w:rPr>
      <w:rFonts w:ascii="Tahoma" w:hAnsi="Tahoma" w:cs="Tahoma"/>
      <w:color w:val="000000" w:themeColor="text1"/>
      <w:sz w:val="16"/>
      <w:szCs w:val="16"/>
    </w:rPr>
  </w:style>
  <w:style w:type="character" w:styleId="FollowedHyperlink">
    <w:name w:val="FollowedHyperlink"/>
    <w:basedOn w:val="DefaultParagraphFont"/>
    <w:uiPriority w:val="99"/>
    <w:semiHidden/>
    <w:unhideWhenUsed/>
    <w:rsid w:val="00250271"/>
    <w:rPr>
      <w:color w:val="954F72" w:themeColor="followedHyperlink"/>
      <w:u w:val="single"/>
    </w:rPr>
  </w:style>
  <w:style w:type="paragraph" w:styleId="TableofFigures">
    <w:name w:val="table of figures"/>
    <w:basedOn w:val="Normal"/>
    <w:next w:val="Normal"/>
    <w:uiPriority w:val="99"/>
    <w:unhideWhenUsed/>
    <w:rsid w:val="00F9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6673">
      <w:bodyDiv w:val="1"/>
      <w:marLeft w:val="0"/>
      <w:marRight w:val="0"/>
      <w:marTop w:val="0"/>
      <w:marBottom w:val="0"/>
      <w:divBdr>
        <w:top w:val="none" w:sz="0" w:space="0" w:color="auto"/>
        <w:left w:val="none" w:sz="0" w:space="0" w:color="auto"/>
        <w:bottom w:val="none" w:sz="0" w:space="0" w:color="auto"/>
        <w:right w:val="none" w:sz="0" w:space="0" w:color="auto"/>
      </w:divBdr>
    </w:div>
    <w:div w:id="447549832">
      <w:bodyDiv w:val="1"/>
      <w:marLeft w:val="0"/>
      <w:marRight w:val="0"/>
      <w:marTop w:val="0"/>
      <w:marBottom w:val="0"/>
      <w:divBdr>
        <w:top w:val="none" w:sz="0" w:space="0" w:color="auto"/>
        <w:left w:val="none" w:sz="0" w:space="0" w:color="auto"/>
        <w:bottom w:val="none" w:sz="0" w:space="0" w:color="auto"/>
        <w:right w:val="none" w:sz="0" w:space="0" w:color="auto"/>
      </w:divBdr>
    </w:div>
    <w:div w:id="602229285">
      <w:bodyDiv w:val="1"/>
      <w:marLeft w:val="0"/>
      <w:marRight w:val="0"/>
      <w:marTop w:val="0"/>
      <w:marBottom w:val="0"/>
      <w:divBdr>
        <w:top w:val="none" w:sz="0" w:space="0" w:color="auto"/>
        <w:left w:val="none" w:sz="0" w:space="0" w:color="auto"/>
        <w:bottom w:val="none" w:sz="0" w:space="0" w:color="auto"/>
        <w:right w:val="none" w:sz="0" w:space="0" w:color="auto"/>
      </w:divBdr>
    </w:div>
    <w:div w:id="616835734">
      <w:bodyDiv w:val="1"/>
      <w:marLeft w:val="0"/>
      <w:marRight w:val="0"/>
      <w:marTop w:val="0"/>
      <w:marBottom w:val="0"/>
      <w:divBdr>
        <w:top w:val="none" w:sz="0" w:space="0" w:color="auto"/>
        <w:left w:val="none" w:sz="0" w:space="0" w:color="auto"/>
        <w:bottom w:val="none" w:sz="0" w:space="0" w:color="auto"/>
        <w:right w:val="none" w:sz="0" w:space="0" w:color="auto"/>
      </w:divBdr>
    </w:div>
    <w:div w:id="718821778">
      <w:bodyDiv w:val="1"/>
      <w:marLeft w:val="0"/>
      <w:marRight w:val="0"/>
      <w:marTop w:val="0"/>
      <w:marBottom w:val="0"/>
      <w:divBdr>
        <w:top w:val="none" w:sz="0" w:space="0" w:color="auto"/>
        <w:left w:val="none" w:sz="0" w:space="0" w:color="auto"/>
        <w:bottom w:val="none" w:sz="0" w:space="0" w:color="auto"/>
        <w:right w:val="none" w:sz="0" w:space="0" w:color="auto"/>
      </w:divBdr>
    </w:div>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984316636">
      <w:bodyDiv w:val="1"/>
      <w:marLeft w:val="0"/>
      <w:marRight w:val="0"/>
      <w:marTop w:val="0"/>
      <w:marBottom w:val="0"/>
      <w:divBdr>
        <w:top w:val="none" w:sz="0" w:space="0" w:color="auto"/>
        <w:left w:val="none" w:sz="0" w:space="0" w:color="auto"/>
        <w:bottom w:val="none" w:sz="0" w:space="0" w:color="auto"/>
        <w:right w:val="none" w:sz="0" w:space="0" w:color="auto"/>
      </w:divBdr>
    </w:div>
    <w:div w:id="986401723">
      <w:bodyDiv w:val="1"/>
      <w:marLeft w:val="0"/>
      <w:marRight w:val="0"/>
      <w:marTop w:val="0"/>
      <w:marBottom w:val="0"/>
      <w:divBdr>
        <w:top w:val="none" w:sz="0" w:space="0" w:color="auto"/>
        <w:left w:val="none" w:sz="0" w:space="0" w:color="auto"/>
        <w:bottom w:val="none" w:sz="0" w:space="0" w:color="auto"/>
        <w:right w:val="none" w:sz="0" w:space="0" w:color="auto"/>
      </w:divBdr>
    </w:div>
    <w:div w:id="1001812115">
      <w:bodyDiv w:val="1"/>
      <w:marLeft w:val="0"/>
      <w:marRight w:val="0"/>
      <w:marTop w:val="0"/>
      <w:marBottom w:val="0"/>
      <w:divBdr>
        <w:top w:val="none" w:sz="0" w:space="0" w:color="auto"/>
        <w:left w:val="none" w:sz="0" w:space="0" w:color="auto"/>
        <w:bottom w:val="none" w:sz="0" w:space="0" w:color="auto"/>
        <w:right w:val="none" w:sz="0" w:space="0" w:color="auto"/>
      </w:divBdr>
    </w:div>
    <w:div w:id="1104575717">
      <w:bodyDiv w:val="1"/>
      <w:marLeft w:val="0"/>
      <w:marRight w:val="0"/>
      <w:marTop w:val="0"/>
      <w:marBottom w:val="0"/>
      <w:divBdr>
        <w:top w:val="none" w:sz="0" w:space="0" w:color="auto"/>
        <w:left w:val="none" w:sz="0" w:space="0" w:color="auto"/>
        <w:bottom w:val="none" w:sz="0" w:space="0" w:color="auto"/>
        <w:right w:val="none" w:sz="0" w:space="0" w:color="auto"/>
      </w:divBdr>
    </w:div>
    <w:div w:id="1125809959">
      <w:bodyDiv w:val="1"/>
      <w:marLeft w:val="0"/>
      <w:marRight w:val="0"/>
      <w:marTop w:val="0"/>
      <w:marBottom w:val="0"/>
      <w:divBdr>
        <w:top w:val="none" w:sz="0" w:space="0" w:color="auto"/>
        <w:left w:val="none" w:sz="0" w:space="0" w:color="auto"/>
        <w:bottom w:val="none" w:sz="0" w:space="0" w:color="auto"/>
        <w:right w:val="none" w:sz="0" w:space="0" w:color="auto"/>
      </w:divBdr>
    </w:div>
    <w:div w:id="1154569889">
      <w:bodyDiv w:val="1"/>
      <w:marLeft w:val="0"/>
      <w:marRight w:val="0"/>
      <w:marTop w:val="0"/>
      <w:marBottom w:val="0"/>
      <w:divBdr>
        <w:top w:val="none" w:sz="0" w:space="0" w:color="auto"/>
        <w:left w:val="none" w:sz="0" w:space="0" w:color="auto"/>
        <w:bottom w:val="none" w:sz="0" w:space="0" w:color="auto"/>
        <w:right w:val="none" w:sz="0" w:space="0" w:color="auto"/>
      </w:divBdr>
    </w:div>
    <w:div w:id="1213342726">
      <w:bodyDiv w:val="1"/>
      <w:marLeft w:val="0"/>
      <w:marRight w:val="0"/>
      <w:marTop w:val="0"/>
      <w:marBottom w:val="0"/>
      <w:divBdr>
        <w:top w:val="none" w:sz="0" w:space="0" w:color="auto"/>
        <w:left w:val="none" w:sz="0" w:space="0" w:color="auto"/>
        <w:bottom w:val="none" w:sz="0" w:space="0" w:color="auto"/>
        <w:right w:val="none" w:sz="0" w:space="0" w:color="auto"/>
      </w:divBdr>
    </w:div>
    <w:div w:id="1275945608">
      <w:bodyDiv w:val="1"/>
      <w:marLeft w:val="0"/>
      <w:marRight w:val="0"/>
      <w:marTop w:val="0"/>
      <w:marBottom w:val="0"/>
      <w:divBdr>
        <w:top w:val="none" w:sz="0" w:space="0" w:color="auto"/>
        <w:left w:val="none" w:sz="0" w:space="0" w:color="auto"/>
        <w:bottom w:val="none" w:sz="0" w:space="0" w:color="auto"/>
        <w:right w:val="none" w:sz="0" w:space="0" w:color="auto"/>
      </w:divBdr>
    </w:div>
    <w:div w:id="1406491467">
      <w:bodyDiv w:val="1"/>
      <w:marLeft w:val="0"/>
      <w:marRight w:val="0"/>
      <w:marTop w:val="0"/>
      <w:marBottom w:val="0"/>
      <w:divBdr>
        <w:top w:val="none" w:sz="0" w:space="0" w:color="auto"/>
        <w:left w:val="none" w:sz="0" w:space="0" w:color="auto"/>
        <w:bottom w:val="none" w:sz="0" w:space="0" w:color="auto"/>
        <w:right w:val="none" w:sz="0" w:space="0" w:color="auto"/>
      </w:divBdr>
    </w:div>
    <w:div w:id="1463576462">
      <w:bodyDiv w:val="1"/>
      <w:marLeft w:val="0"/>
      <w:marRight w:val="0"/>
      <w:marTop w:val="0"/>
      <w:marBottom w:val="0"/>
      <w:divBdr>
        <w:top w:val="none" w:sz="0" w:space="0" w:color="auto"/>
        <w:left w:val="none" w:sz="0" w:space="0" w:color="auto"/>
        <w:bottom w:val="none" w:sz="0" w:space="0" w:color="auto"/>
        <w:right w:val="none" w:sz="0" w:space="0" w:color="auto"/>
      </w:divBdr>
    </w:div>
    <w:div w:id="1684892221">
      <w:bodyDiv w:val="1"/>
      <w:marLeft w:val="0"/>
      <w:marRight w:val="0"/>
      <w:marTop w:val="0"/>
      <w:marBottom w:val="0"/>
      <w:divBdr>
        <w:top w:val="none" w:sz="0" w:space="0" w:color="auto"/>
        <w:left w:val="none" w:sz="0" w:space="0" w:color="auto"/>
        <w:bottom w:val="none" w:sz="0" w:space="0" w:color="auto"/>
        <w:right w:val="none" w:sz="0" w:space="0" w:color="auto"/>
      </w:divBdr>
    </w:div>
    <w:div w:id="1693844813">
      <w:bodyDiv w:val="1"/>
      <w:marLeft w:val="0"/>
      <w:marRight w:val="0"/>
      <w:marTop w:val="0"/>
      <w:marBottom w:val="0"/>
      <w:divBdr>
        <w:top w:val="none" w:sz="0" w:space="0" w:color="auto"/>
        <w:left w:val="none" w:sz="0" w:space="0" w:color="auto"/>
        <w:bottom w:val="none" w:sz="0" w:space="0" w:color="auto"/>
        <w:right w:val="none" w:sz="0" w:space="0" w:color="auto"/>
      </w:divBdr>
    </w:div>
    <w:div w:id="1733506192">
      <w:bodyDiv w:val="1"/>
      <w:marLeft w:val="0"/>
      <w:marRight w:val="0"/>
      <w:marTop w:val="0"/>
      <w:marBottom w:val="0"/>
      <w:divBdr>
        <w:top w:val="none" w:sz="0" w:space="0" w:color="auto"/>
        <w:left w:val="none" w:sz="0" w:space="0" w:color="auto"/>
        <w:bottom w:val="none" w:sz="0" w:space="0" w:color="auto"/>
        <w:right w:val="none" w:sz="0" w:space="0" w:color="auto"/>
      </w:divBdr>
    </w:div>
    <w:div w:id="1964532447">
      <w:bodyDiv w:val="1"/>
      <w:marLeft w:val="0"/>
      <w:marRight w:val="0"/>
      <w:marTop w:val="0"/>
      <w:marBottom w:val="0"/>
      <w:divBdr>
        <w:top w:val="none" w:sz="0" w:space="0" w:color="auto"/>
        <w:left w:val="none" w:sz="0" w:space="0" w:color="auto"/>
        <w:bottom w:val="none" w:sz="0" w:space="0" w:color="auto"/>
        <w:right w:val="none" w:sz="0" w:space="0" w:color="auto"/>
      </w:divBdr>
    </w:div>
    <w:div w:id="1964799526">
      <w:bodyDiv w:val="1"/>
      <w:marLeft w:val="0"/>
      <w:marRight w:val="0"/>
      <w:marTop w:val="0"/>
      <w:marBottom w:val="0"/>
      <w:divBdr>
        <w:top w:val="none" w:sz="0" w:space="0" w:color="auto"/>
        <w:left w:val="none" w:sz="0" w:space="0" w:color="auto"/>
        <w:bottom w:val="none" w:sz="0" w:space="0" w:color="auto"/>
        <w:right w:val="none" w:sz="0" w:space="0" w:color="auto"/>
      </w:divBdr>
    </w:div>
    <w:div w:id="2008244962">
      <w:bodyDiv w:val="1"/>
      <w:marLeft w:val="0"/>
      <w:marRight w:val="0"/>
      <w:marTop w:val="0"/>
      <w:marBottom w:val="0"/>
      <w:divBdr>
        <w:top w:val="none" w:sz="0" w:space="0" w:color="auto"/>
        <w:left w:val="none" w:sz="0" w:space="0" w:color="auto"/>
        <w:bottom w:val="none" w:sz="0" w:space="0" w:color="auto"/>
        <w:right w:val="none" w:sz="0" w:space="0" w:color="auto"/>
      </w:divBdr>
    </w:div>
    <w:div w:id="207566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lllivinghouse.com/what-we-do/projects/our-health-counts-toronto" TargetMode="External"/><Relationship Id="rId18" Type="http://schemas.openxmlformats.org/officeDocument/2006/relationships/hyperlink" Target="mailto:Harvey.Low@toronto.ca" TargetMode="External"/><Relationship Id="rId26" Type="http://schemas.openxmlformats.org/officeDocument/2006/relationships/image" Target="media/image6.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www12.statcan.gc.ca/census-recensement/index-eng.cfm" TargetMode="External"/><Relationship Id="rId17" Type="http://schemas.openxmlformats.org/officeDocument/2006/relationships/hyperlink" Target="mailto:Michael.Wright@toronto.ca" TargetMode="External"/><Relationship Id="rId25" Type="http://schemas.openxmlformats.org/officeDocument/2006/relationships/header" Target="header1.xml"/><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mailto:Olga.Lukich@toronto.ca" TargetMode="External"/><Relationship Id="rId20" Type="http://schemas.openxmlformats.org/officeDocument/2006/relationships/image" Target="media/image1.png"/><Relationship Id="rId29" Type="http://schemas.openxmlformats.org/officeDocument/2006/relationships/image" Target="media/image9.e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toronto.ca/wps/portal/contentonly?vgnextoid=ae17962c8c3f0410VgnVCM10000071d60f89RCRD&amp;vgnextchannel=cf8a42f18beb2410VgnVCM10000071d60f89RCRD" TargetMode="External"/><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header" Target="header3.xml"/><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12.statcan.gc.ca/census-recensement/2016/ref/guides/009/98-500-x2016009-eng.cfm" TargetMode="Externa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hyperlink" Target="http://www1.toronto.ca/wps/portal/contentonly?vgnextoid=03eda07443f36410VgnVCM10000071d60f89RCRD" TargetMode="External"/><Relationship Id="rId19" Type="http://schemas.openxmlformats.org/officeDocument/2006/relationships/hyperlink" Target="file:///\\sdfa01\Census2016\20171025%20Immig,%20ethnoculltural,%20Housing,%20Aboriginal\Backgrounder%20Report\2016%20Census%20Backgrounder%2020171026.docx" TargetMode="External"/><Relationship Id="rId31" Type="http://schemas.openxmlformats.org/officeDocument/2006/relationships/image" Target="media/image11.emf"/><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hyperlink" Target="http://www12.statcan.gc.ca/census-recensement/2016/ref/dict/index-eng.cfm"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hyperlink" Target="http://www12.statcan.gc.ca/census-recensement/2016/ref/dict/index-eng.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E4851-C869-411C-A53C-31CEC5EF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29</Pages>
  <Words>5529</Words>
  <Characters>31518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36974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 Priston</dc:creator>
  <cp:lastModifiedBy>Kim Nguyen</cp:lastModifiedBy>
  <cp:revision>23</cp:revision>
  <cp:lastPrinted>2017-10-26T13:33:00Z</cp:lastPrinted>
  <dcterms:created xsi:type="dcterms:W3CDTF">2017-10-26T19:08:00Z</dcterms:created>
  <dcterms:modified xsi:type="dcterms:W3CDTF">2017-11-30T19:44:00Z</dcterms:modified>
</cp:coreProperties>
</file>